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98F5C" w14:textId="0F3DAB58" w:rsidR="00783A56" w:rsidRPr="001822E1" w:rsidRDefault="00783A56" w:rsidP="00776C94">
      <w:pPr>
        <w:jc w:val="right"/>
        <w:rPr>
          <w:i/>
          <w:color w:val="808080" w:themeColor="background1" w:themeShade="80"/>
          <w:sz w:val="20"/>
          <w:szCs w:val="20"/>
        </w:rPr>
      </w:pPr>
    </w:p>
    <w:p w14:paraId="30427C20" w14:textId="4378C743" w:rsidR="00783A56" w:rsidRPr="001822E1" w:rsidRDefault="00783A56" w:rsidP="00776C94">
      <w:pPr>
        <w:pStyle w:val="Pamatteksts"/>
        <w:rPr>
          <w:b/>
          <w:bCs/>
          <w:sz w:val="20"/>
          <w:szCs w:val="20"/>
        </w:rPr>
      </w:pPr>
    </w:p>
    <w:p w14:paraId="75EC77E9" w14:textId="755514AB" w:rsidR="00EF639D" w:rsidRPr="001822E1" w:rsidRDefault="00EF639D" w:rsidP="00776C94">
      <w:pPr>
        <w:jc w:val="both"/>
        <w:rPr>
          <w:i/>
          <w:sz w:val="20"/>
          <w:szCs w:val="20"/>
        </w:rPr>
      </w:pPr>
    </w:p>
    <w:p w14:paraId="71B3FF8E" w14:textId="77777777" w:rsidR="00776C94" w:rsidRPr="001822E1" w:rsidRDefault="00776C94" w:rsidP="00776C94">
      <w:pPr>
        <w:ind w:right="-1"/>
        <w:jc w:val="center"/>
        <w:rPr>
          <w:b/>
          <w:bCs/>
          <w:sz w:val="20"/>
          <w:szCs w:val="20"/>
        </w:rPr>
      </w:pPr>
      <w:r w:rsidRPr="001822E1">
        <w:rPr>
          <w:b/>
          <w:bCs/>
          <w:sz w:val="20"/>
          <w:szCs w:val="20"/>
        </w:rPr>
        <w:t xml:space="preserve">Līgums par </w:t>
      </w:r>
      <w:r w:rsidRPr="001822E1">
        <w:rPr>
          <w:b/>
          <w:sz w:val="20"/>
          <w:szCs w:val="20"/>
        </w:rPr>
        <w:t>laboratorijas iekārtu piegādi</w:t>
      </w:r>
    </w:p>
    <w:p w14:paraId="215FED90" w14:textId="77777777" w:rsidR="00776C94" w:rsidRPr="001822E1" w:rsidRDefault="00776C94" w:rsidP="00776C94">
      <w:pPr>
        <w:jc w:val="both"/>
        <w:rPr>
          <w:i/>
          <w:sz w:val="20"/>
          <w:szCs w:val="20"/>
        </w:rPr>
      </w:pPr>
    </w:p>
    <w:p w14:paraId="78297444" w14:textId="77777777" w:rsidR="00776C94" w:rsidRPr="001822E1" w:rsidRDefault="00776C94" w:rsidP="00776C94">
      <w:pPr>
        <w:jc w:val="both"/>
        <w:rPr>
          <w:i/>
          <w:sz w:val="20"/>
          <w:szCs w:val="20"/>
        </w:rPr>
      </w:pPr>
      <w:r w:rsidRPr="001822E1">
        <w:rPr>
          <w:i/>
          <w:sz w:val="20"/>
          <w:szCs w:val="20"/>
        </w:rPr>
        <w:t>Rīgā</w:t>
      </w:r>
    </w:p>
    <w:p w14:paraId="695E556E" w14:textId="77777777" w:rsidR="00776C94" w:rsidRPr="001822E1" w:rsidRDefault="00776C94" w:rsidP="00776C94">
      <w:pPr>
        <w:jc w:val="both"/>
        <w:rPr>
          <w:i/>
          <w:sz w:val="20"/>
          <w:szCs w:val="20"/>
        </w:rPr>
      </w:pPr>
      <w:r w:rsidRPr="001822E1">
        <w:rPr>
          <w:i/>
          <w:sz w:val="20"/>
          <w:szCs w:val="20"/>
        </w:rPr>
        <w:t>2018. gada “_______”.________________</w:t>
      </w:r>
    </w:p>
    <w:p w14:paraId="63003932" w14:textId="77777777" w:rsidR="00776C94" w:rsidRPr="001822E1" w:rsidRDefault="00776C94" w:rsidP="00776C94">
      <w:pPr>
        <w:autoSpaceDE w:val="0"/>
        <w:autoSpaceDN w:val="0"/>
        <w:adjustRightInd w:val="0"/>
        <w:jc w:val="both"/>
        <w:rPr>
          <w:bCs/>
          <w:iCs/>
          <w:sz w:val="20"/>
          <w:szCs w:val="20"/>
        </w:rPr>
      </w:pPr>
    </w:p>
    <w:p w14:paraId="1A9F2402" w14:textId="77777777" w:rsidR="00776C94" w:rsidRPr="001822E1" w:rsidRDefault="00776C94" w:rsidP="00776C94">
      <w:pPr>
        <w:autoSpaceDE w:val="0"/>
        <w:autoSpaceDN w:val="0"/>
        <w:adjustRightInd w:val="0"/>
        <w:jc w:val="both"/>
        <w:rPr>
          <w:bCs/>
          <w:iCs/>
          <w:sz w:val="20"/>
          <w:szCs w:val="20"/>
        </w:rPr>
      </w:pPr>
    </w:p>
    <w:p w14:paraId="66352954" w14:textId="77777777" w:rsidR="00776C94" w:rsidRPr="007E3BB0" w:rsidRDefault="00776C94" w:rsidP="00776C94">
      <w:pPr>
        <w:widowControl w:val="0"/>
        <w:overflowPunct w:val="0"/>
        <w:autoSpaceDE w:val="0"/>
        <w:autoSpaceDN w:val="0"/>
        <w:adjustRightInd w:val="0"/>
        <w:ind w:firstLine="720"/>
        <w:jc w:val="both"/>
        <w:rPr>
          <w:kern w:val="28"/>
          <w:sz w:val="20"/>
          <w:szCs w:val="20"/>
        </w:rPr>
      </w:pPr>
      <w:r w:rsidRPr="001822E1">
        <w:rPr>
          <w:b/>
          <w:bCs/>
          <w:kern w:val="28"/>
          <w:sz w:val="20"/>
          <w:szCs w:val="20"/>
        </w:rPr>
        <w:t>VAS “</w:t>
      </w:r>
      <w:r w:rsidRPr="007E3BB0">
        <w:rPr>
          <w:b/>
          <w:bCs/>
          <w:kern w:val="28"/>
          <w:sz w:val="20"/>
          <w:szCs w:val="20"/>
        </w:rPr>
        <w:t>Latvijas Valsts ceļi”</w:t>
      </w:r>
      <w:r w:rsidRPr="007E3BB0">
        <w:rPr>
          <w:kern w:val="28"/>
          <w:sz w:val="20"/>
          <w:szCs w:val="20"/>
        </w:rPr>
        <w:t xml:space="preserve">, reģistrācijas Nr. </w:t>
      </w:r>
      <w:r w:rsidRPr="007E3BB0">
        <w:rPr>
          <w:bCs/>
          <w:sz w:val="20"/>
          <w:szCs w:val="20"/>
        </w:rPr>
        <w:t xml:space="preserve">40003344207, </w:t>
      </w:r>
      <w:r w:rsidRPr="007E3BB0">
        <w:rPr>
          <w:kern w:val="28"/>
          <w:sz w:val="20"/>
          <w:szCs w:val="20"/>
        </w:rPr>
        <w:t xml:space="preserve">tās </w:t>
      </w:r>
      <w:r w:rsidRPr="007C2D30">
        <w:rPr>
          <w:kern w:val="28"/>
          <w:sz w:val="20"/>
          <w:szCs w:val="20"/>
          <w:highlight w:val="black"/>
        </w:rPr>
        <w:t>valdes priekšsēdētāja Jāņa Langes</w:t>
      </w:r>
      <w:r w:rsidRPr="007E3BB0">
        <w:rPr>
          <w:kern w:val="28"/>
          <w:sz w:val="20"/>
          <w:szCs w:val="20"/>
        </w:rPr>
        <w:t xml:space="preserve"> personā, kas rīkojas saskaņā ar </w:t>
      </w:r>
      <w:r w:rsidRPr="007C2D30">
        <w:rPr>
          <w:kern w:val="28"/>
          <w:sz w:val="20"/>
          <w:szCs w:val="20"/>
          <w:highlight w:val="black"/>
        </w:rPr>
        <w:t>2016. gada 27. jūlija valdes lēmumu Nr. 17/1</w:t>
      </w:r>
      <w:r w:rsidRPr="007E3BB0">
        <w:rPr>
          <w:kern w:val="28"/>
          <w:sz w:val="20"/>
          <w:szCs w:val="20"/>
        </w:rPr>
        <w:t>, turpmāk tekstā - Pircējs, no vienas puses, un</w:t>
      </w:r>
    </w:p>
    <w:p w14:paraId="207F7C18" w14:textId="77777777" w:rsidR="00776C94" w:rsidRPr="007E3BB0" w:rsidRDefault="00776C94" w:rsidP="00776C94">
      <w:pPr>
        <w:widowControl w:val="0"/>
        <w:overflowPunct w:val="0"/>
        <w:autoSpaceDE w:val="0"/>
        <w:autoSpaceDN w:val="0"/>
        <w:adjustRightInd w:val="0"/>
        <w:ind w:firstLine="720"/>
        <w:jc w:val="both"/>
        <w:rPr>
          <w:kern w:val="28"/>
          <w:sz w:val="20"/>
          <w:szCs w:val="20"/>
        </w:rPr>
      </w:pPr>
    </w:p>
    <w:p w14:paraId="55C872DE" w14:textId="1D03B7FE" w:rsidR="00776C94" w:rsidRPr="001822E1" w:rsidRDefault="00C231EC" w:rsidP="00776C94">
      <w:pPr>
        <w:widowControl w:val="0"/>
        <w:overflowPunct w:val="0"/>
        <w:autoSpaceDE w:val="0"/>
        <w:autoSpaceDN w:val="0"/>
        <w:adjustRightInd w:val="0"/>
        <w:ind w:firstLine="720"/>
        <w:jc w:val="both"/>
        <w:rPr>
          <w:kern w:val="28"/>
          <w:sz w:val="20"/>
          <w:szCs w:val="20"/>
        </w:rPr>
      </w:pPr>
      <w:r w:rsidRPr="007E3BB0">
        <w:rPr>
          <w:b/>
          <w:kern w:val="28"/>
          <w:sz w:val="20"/>
          <w:szCs w:val="20"/>
        </w:rPr>
        <w:t>SIA “RBL”</w:t>
      </w:r>
      <w:r w:rsidR="00776C94" w:rsidRPr="007E3BB0">
        <w:rPr>
          <w:kern w:val="28"/>
          <w:sz w:val="20"/>
          <w:szCs w:val="20"/>
        </w:rPr>
        <w:t>, reģistrācijas Nr. </w:t>
      </w:r>
      <w:r w:rsidRPr="007E3BB0">
        <w:rPr>
          <w:kern w:val="28"/>
          <w:sz w:val="20"/>
          <w:szCs w:val="20"/>
        </w:rPr>
        <w:t>40103338442</w:t>
      </w:r>
      <w:r w:rsidR="00776C94" w:rsidRPr="007E3BB0">
        <w:rPr>
          <w:kern w:val="28"/>
          <w:sz w:val="20"/>
          <w:szCs w:val="20"/>
        </w:rPr>
        <w:t xml:space="preserve">, tās </w:t>
      </w:r>
      <w:r w:rsidRPr="007C2D30">
        <w:rPr>
          <w:kern w:val="28"/>
          <w:sz w:val="20"/>
          <w:szCs w:val="20"/>
          <w:highlight w:val="black"/>
        </w:rPr>
        <w:t>valdes locekļa Jāņa Zīriņa</w:t>
      </w:r>
      <w:r w:rsidR="00776C94" w:rsidRPr="007E3BB0">
        <w:rPr>
          <w:kern w:val="28"/>
          <w:sz w:val="20"/>
          <w:szCs w:val="20"/>
        </w:rPr>
        <w:t xml:space="preserve"> personā, kas rīkojas saskaņā ar </w:t>
      </w:r>
      <w:r w:rsidRPr="007C2D30">
        <w:rPr>
          <w:kern w:val="28"/>
          <w:sz w:val="20"/>
          <w:szCs w:val="20"/>
          <w:highlight w:val="black"/>
        </w:rPr>
        <w:t>sabiedrības statūtiem</w:t>
      </w:r>
      <w:r w:rsidR="00776C94" w:rsidRPr="007E3BB0">
        <w:rPr>
          <w:kern w:val="28"/>
          <w:sz w:val="20"/>
          <w:szCs w:val="20"/>
        </w:rPr>
        <w:t xml:space="preserve">, turpmāk </w:t>
      </w:r>
      <w:r w:rsidR="00776C94" w:rsidRPr="001822E1">
        <w:rPr>
          <w:kern w:val="28"/>
          <w:sz w:val="20"/>
          <w:szCs w:val="20"/>
        </w:rPr>
        <w:t>tekstā - Pārdevējs, no otras puses, bet</w:t>
      </w:r>
    </w:p>
    <w:p w14:paraId="05EB99CD" w14:textId="77777777" w:rsidR="00776C94" w:rsidRPr="001822E1" w:rsidRDefault="00776C94" w:rsidP="00776C94">
      <w:pPr>
        <w:widowControl w:val="0"/>
        <w:overflowPunct w:val="0"/>
        <w:autoSpaceDE w:val="0"/>
        <w:autoSpaceDN w:val="0"/>
        <w:adjustRightInd w:val="0"/>
        <w:ind w:firstLine="720"/>
        <w:jc w:val="both"/>
        <w:rPr>
          <w:kern w:val="28"/>
          <w:sz w:val="20"/>
          <w:szCs w:val="20"/>
        </w:rPr>
      </w:pPr>
    </w:p>
    <w:p w14:paraId="3A77F735" w14:textId="77777777" w:rsidR="00776C94" w:rsidRPr="001822E1" w:rsidRDefault="00776C94" w:rsidP="00776C94">
      <w:pPr>
        <w:ind w:right="-1" w:firstLine="720"/>
        <w:jc w:val="both"/>
        <w:rPr>
          <w:bCs/>
          <w:sz w:val="20"/>
          <w:szCs w:val="20"/>
        </w:rPr>
      </w:pPr>
      <w:r w:rsidRPr="001822E1">
        <w:rPr>
          <w:sz w:val="20"/>
          <w:szCs w:val="20"/>
        </w:rPr>
        <w:t>abi kopā un katrs atsevišķi turpmāk tekstā – Puses/Puse, pamatojoties uz “Publisko iepirkumu likuma” 9. panta kārtībā veiktā iepirkuma Nr. LVC2018/08 “Laboratorijas iekārtu piegāde” rezultātiem, noslēdza šādu līgumu, turpmāk tekstā - Līgums:</w:t>
      </w:r>
    </w:p>
    <w:p w14:paraId="27538CC3" w14:textId="77777777" w:rsidR="00776C94" w:rsidRPr="001822E1" w:rsidRDefault="00776C94" w:rsidP="00776C94">
      <w:pPr>
        <w:jc w:val="both"/>
        <w:rPr>
          <w:sz w:val="20"/>
          <w:szCs w:val="20"/>
        </w:rPr>
      </w:pPr>
    </w:p>
    <w:p w14:paraId="4B4BECE1" w14:textId="77777777" w:rsidR="00776C94" w:rsidRPr="001822E1" w:rsidRDefault="00776C94" w:rsidP="00776C94">
      <w:pPr>
        <w:jc w:val="both"/>
        <w:rPr>
          <w:sz w:val="20"/>
          <w:szCs w:val="20"/>
        </w:rPr>
      </w:pPr>
    </w:p>
    <w:p w14:paraId="3ACB5DFD" w14:textId="416B5E47" w:rsidR="00776C94" w:rsidRPr="00543FFF" w:rsidRDefault="00776C94" w:rsidP="00776C94">
      <w:pPr>
        <w:widowControl w:val="0"/>
        <w:numPr>
          <w:ilvl w:val="0"/>
          <w:numId w:val="29"/>
        </w:numPr>
        <w:tabs>
          <w:tab w:val="clear" w:pos="720"/>
        </w:tabs>
        <w:overflowPunct w:val="0"/>
        <w:autoSpaceDE w:val="0"/>
        <w:autoSpaceDN w:val="0"/>
        <w:adjustRightInd w:val="0"/>
        <w:ind w:left="0" w:firstLine="0"/>
        <w:jc w:val="center"/>
        <w:rPr>
          <w:sz w:val="20"/>
          <w:szCs w:val="20"/>
        </w:rPr>
      </w:pPr>
      <w:r w:rsidRPr="001822E1">
        <w:rPr>
          <w:b/>
          <w:bCs/>
          <w:sz w:val="20"/>
          <w:szCs w:val="20"/>
        </w:rPr>
        <w:t>Līguma priekšmets</w:t>
      </w:r>
    </w:p>
    <w:p w14:paraId="4F0C9C23" w14:textId="77777777" w:rsidR="00543FFF" w:rsidRPr="001822E1" w:rsidRDefault="00543FFF" w:rsidP="00543FFF">
      <w:pPr>
        <w:widowControl w:val="0"/>
        <w:overflowPunct w:val="0"/>
        <w:autoSpaceDE w:val="0"/>
        <w:autoSpaceDN w:val="0"/>
        <w:adjustRightInd w:val="0"/>
        <w:jc w:val="center"/>
        <w:rPr>
          <w:sz w:val="20"/>
          <w:szCs w:val="20"/>
        </w:rPr>
      </w:pPr>
    </w:p>
    <w:p w14:paraId="26E17C1E" w14:textId="77777777" w:rsidR="00776C94" w:rsidRPr="001822E1" w:rsidRDefault="00776C94" w:rsidP="00776C94">
      <w:pPr>
        <w:widowControl w:val="0"/>
        <w:numPr>
          <w:ilvl w:val="1"/>
          <w:numId w:val="30"/>
        </w:numPr>
        <w:overflowPunct w:val="0"/>
        <w:autoSpaceDE w:val="0"/>
        <w:autoSpaceDN w:val="0"/>
        <w:adjustRightInd w:val="0"/>
        <w:ind w:left="709" w:hanging="709"/>
        <w:jc w:val="both"/>
        <w:rPr>
          <w:sz w:val="20"/>
          <w:szCs w:val="20"/>
        </w:rPr>
      </w:pPr>
      <w:r w:rsidRPr="001822E1">
        <w:rPr>
          <w:b/>
          <w:sz w:val="20"/>
          <w:szCs w:val="20"/>
        </w:rPr>
        <w:t xml:space="preserve">Pircējs pērk, bet Pārdevējs pārdod un piegādā Pircējam tā Autoceļu kompetences centra vajadzībām laboratorijas iekārtas </w:t>
      </w:r>
      <w:r w:rsidRPr="001822E1">
        <w:rPr>
          <w:sz w:val="20"/>
          <w:szCs w:val="20"/>
        </w:rPr>
        <w:t>(CPV kods 38000000-5), turpmāk tekstā – Iekārtas/Iekārta, atbilstoši iepirkuma nolikuma 1. pielikumā “Tehniskā specifikācija”, kas ir šī Līguma neatņemama sastāvdaļa un noformēta kā Līguma Pielikums Nr. 1, noteiktajam.</w:t>
      </w:r>
    </w:p>
    <w:p w14:paraId="33635022" w14:textId="77777777" w:rsidR="00776C94" w:rsidRPr="001822E1" w:rsidRDefault="00776C94" w:rsidP="00776C94">
      <w:pPr>
        <w:widowControl w:val="0"/>
        <w:numPr>
          <w:ilvl w:val="1"/>
          <w:numId w:val="30"/>
        </w:numPr>
        <w:overflowPunct w:val="0"/>
        <w:autoSpaceDE w:val="0"/>
        <w:autoSpaceDN w:val="0"/>
        <w:adjustRightInd w:val="0"/>
        <w:ind w:left="709" w:hanging="709"/>
        <w:jc w:val="both"/>
        <w:rPr>
          <w:sz w:val="20"/>
          <w:szCs w:val="20"/>
        </w:rPr>
      </w:pPr>
      <w:r w:rsidRPr="001822E1">
        <w:rPr>
          <w:sz w:val="20"/>
          <w:szCs w:val="20"/>
        </w:rPr>
        <w:t>Pircējs norēķinās par saņemtajām Iekārtām Līgumā noteiktajā kārtībā.</w:t>
      </w:r>
    </w:p>
    <w:p w14:paraId="0405FBE7" w14:textId="77777777" w:rsidR="00776C94" w:rsidRPr="001822E1" w:rsidRDefault="00776C94" w:rsidP="00776C94">
      <w:pPr>
        <w:jc w:val="both"/>
        <w:rPr>
          <w:sz w:val="20"/>
          <w:szCs w:val="20"/>
        </w:rPr>
      </w:pPr>
    </w:p>
    <w:p w14:paraId="749D6E55" w14:textId="3653B9BC" w:rsidR="00776C94" w:rsidRDefault="00776C94" w:rsidP="00776C94">
      <w:pPr>
        <w:widowControl w:val="0"/>
        <w:numPr>
          <w:ilvl w:val="0"/>
          <w:numId w:val="31"/>
        </w:numPr>
        <w:tabs>
          <w:tab w:val="clear" w:pos="360"/>
        </w:tabs>
        <w:overflowPunct w:val="0"/>
        <w:autoSpaceDE w:val="0"/>
        <w:autoSpaceDN w:val="0"/>
        <w:adjustRightInd w:val="0"/>
        <w:ind w:left="0" w:firstLine="0"/>
        <w:jc w:val="center"/>
        <w:rPr>
          <w:b/>
          <w:sz w:val="20"/>
          <w:szCs w:val="20"/>
        </w:rPr>
      </w:pPr>
      <w:r w:rsidRPr="001822E1">
        <w:rPr>
          <w:b/>
          <w:sz w:val="20"/>
          <w:szCs w:val="20"/>
        </w:rPr>
        <w:t>Iekārtu piegādes noteikumi</w:t>
      </w:r>
    </w:p>
    <w:p w14:paraId="45093DC2" w14:textId="77777777" w:rsidR="00543FFF" w:rsidRPr="001822E1" w:rsidRDefault="00543FFF" w:rsidP="00543FFF">
      <w:pPr>
        <w:widowControl w:val="0"/>
        <w:overflowPunct w:val="0"/>
        <w:autoSpaceDE w:val="0"/>
        <w:autoSpaceDN w:val="0"/>
        <w:adjustRightInd w:val="0"/>
        <w:jc w:val="center"/>
        <w:rPr>
          <w:b/>
          <w:sz w:val="20"/>
          <w:szCs w:val="20"/>
        </w:rPr>
      </w:pPr>
    </w:p>
    <w:p w14:paraId="569EB388" w14:textId="77777777" w:rsidR="00776C94" w:rsidRPr="001822E1" w:rsidRDefault="00776C94" w:rsidP="00776C94">
      <w:pPr>
        <w:widowControl w:val="0"/>
        <w:numPr>
          <w:ilvl w:val="1"/>
          <w:numId w:val="31"/>
        </w:numPr>
        <w:tabs>
          <w:tab w:val="clear" w:pos="3240"/>
        </w:tabs>
        <w:overflowPunct w:val="0"/>
        <w:autoSpaceDE w:val="0"/>
        <w:autoSpaceDN w:val="0"/>
        <w:adjustRightInd w:val="0"/>
        <w:ind w:left="709" w:hanging="709"/>
        <w:contextualSpacing/>
        <w:jc w:val="both"/>
        <w:rPr>
          <w:sz w:val="20"/>
          <w:szCs w:val="20"/>
        </w:rPr>
      </w:pPr>
      <w:r w:rsidRPr="001822E1">
        <w:rPr>
          <w:sz w:val="20"/>
          <w:szCs w:val="20"/>
        </w:rPr>
        <w:t>Katras Iekārtas specifikācija, skaits norādīts Līguma Pielikumā Nr. 1.</w:t>
      </w:r>
    </w:p>
    <w:p w14:paraId="215A3D9A" w14:textId="77777777" w:rsidR="00776C94" w:rsidRPr="001822E1" w:rsidRDefault="00776C94" w:rsidP="00776C94">
      <w:pPr>
        <w:widowControl w:val="0"/>
        <w:numPr>
          <w:ilvl w:val="1"/>
          <w:numId w:val="31"/>
        </w:numPr>
        <w:tabs>
          <w:tab w:val="clear" w:pos="3240"/>
        </w:tabs>
        <w:overflowPunct w:val="0"/>
        <w:autoSpaceDE w:val="0"/>
        <w:autoSpaceDN w:val="0"/>
        <w:adjustRightInd w:val="0"/>
        <w:ind w:left="709" w:hanging="709"/>
        <w:contextualSpacing/>
        <w:jc w:val="both"/>
        <w:rPr>
          <w:sz w:val="20"/>
          <w:szCs w:val="20"/>
        </w:rPr>
      </w:pPr>
      <w:r w:rsidRPr="001822E1">
        <w:rPr>
          <w:sz w:val="20"/>
          <w:szCs w:val="20"/>
        </w:rPr>
        <w:t xml:space="preserve">Pārdevējs Iekārtas piegādā un nodod Pircējam pēc adreses - </w:t>
      </w:r>
      <w:r w:rsidRPr="001822E1">
        <w:rPr>
          <w:b/>
          <w:sz w:val="20"/>
          <w:szCs w:val="20"/>
        </w:rPr>
        <w:t>Mazā Rencēnu iela 3, Rīga, Latvija</w:t>
      </w:r>
      <w:r w:rsidRPr="001822E1">
        <w:rPr>
          <w:sz w:val="20"/>
          <w:szCs w:val="20"/>
        </w:rPr>
        <w:t>.</w:t>
      </w:r>
    </w:p>
    <w:p w14:paraId="1DFA0494" w14:textId="77777777" w:rsidR="00776C94" w:rsidRPr="001822E1" w:rsidRDefault="00776C94" w:rsidP="00776C94">
      <w:pPr>
        <w:widowControl w:val="0"/>
        <w:numPr>
          <w:ilvl w:val="1"/>
          <w:numId w:val="31"/>
        </w:numPr>
        <w:tabs>
          <w:tab w:val="clear" w:pos="3240"/>
        </w:tabs>
        <w:overflowPunct w:val="0"/>
        <w:autoSpaceDE w:val="0"/>
        <w:autoSpaceDN w:val="0"/>
        <w:adjustRightInd w:val="0"/>
        <w:ind w:left="709" w:hanging="709"/>
        <w:contextualSpacing/>
        <w:jc w:val="both"/>
        <w:rPr>
          <w:sz w:val="20"/>
          <w:szCs w:val="20"/>
        </w:rPr>
      </w:pPr>
      <w:r w:rsidRPr="001822E1">
        <w:rPr>
          <w:sz w:val="20"/>
          <w:szCs w:val="20"/>
        </w:rPr>
        <w:t xml:space="preserve">Pārdevējam ir jāpiegādā un jānodod Iekārtas ne vēlāk kā </w:t>
      </w:r>
      <w:r w:rsidRPr="001822E1">
        <w:rPr>
          <w:b/>
          <w:sz w:val="20"/>
          <w:szCs w:val="20"/>
        </w:rPr>
        <w:t>30 (trīsdesmit) kalendāro dienu laikā</w:t>
      </w:r>
      <w:r w:rsidRPr="001822E1">
        <w:rPr>
          <w:sz w:val="20"/>
          <w:szCs w:val="20"/>
        </w:rPr>
        <w:t>, skaitot no nākamās dienas, kad stājies spēkā Līgums, Iekārtu piegādes un nodošanas laiku iepriekš saskaņojot ar Pircēju.</w:t>
      </w:r>
    </w:p>
    <w:p w14:paraId="1B8E6E1F" w14:textId="77777777" w:rsidR="00776C94" w:rsidRPr="001822E1" w:rsidRDefault="00776C94" w:rsidP="00776C94">
      <w:pPr>
        <w:widowControl w:val="0"/>
        <w:numPr>
          <w:ilvl w:val="1"/>
          <w:numId w:val="31"/>
        </w:numPr>
        <w:tabs>
          <w:tab w:val="clear" w:pos="3240"/>
        </w:tabs>
        <w:overflowPunct w:val="0"/>
        <w:autoSpaceDE w:val="0"/>
        <w:autoSpaceDN w:val="0"/>
        <w:adjustRightInd w:val="0"/>
        <w:ind w:left="709" w:hanging="709"/>
        <w:contextualSpacing/>
        <w:jc w:val="both"/>
        <w:rPr>
          <w:sz w:val="20"/>
          <w:szCs w:val="20"/>
        </w:rPr>
      </w:pPr>
      <w:r w:rsidRPr="001822E1">
        <w:rPr>
          <w:sz w:val="20"/>
          <w:szCs w:val="20"/>
        </w:rPr>
        <w:t>Ja piegādājamas vairākas Iekārtas, tad piegāde veicama 1 (vienā) piegādes reizē.</w:t>
      </w:r>
    </w:p>
    <w:p w14:paraId="42235242" w14:textId="77777777" w:rsidR="00776C94" w:rsidRPr="001822E1" w:rsidRDefault="00776C94" w:rsidP="00776C94">
      <w:pPr>
        <w:pStyle w:val="Sarakstarindkopa"/>
        <w:widowControl w:val="0"/>
        <w:numPr>
          <w:ilvl w:val="1"/>
          <w:numId w:val="31"/>
        </w:numPr>
        <w:tabs>
          <w:tab w:val="clear" w:pos="3240"/>
        </w:tabs>
        <w:overflowPunct w:val="0"/>
        <w:autoSpaceDE w:val="0"/>
        <w:autoSpaceDN w:val="0"/>
        <w:adjustRightInd w:val="0"/>
        <w:ind w:left="709" w:hanging="709"/>
        <w:jc w:val="both"/>
        <w:rPr>
          <w:sz w:val="20"/>
          <w:szCs w:val="20"/>
        </w:rPr>
      </w:pPr>
      <w:r w:rsidRPr="001822E1">
        <w:rPr>
          <w:sz w:val="20"/>
          <w:szCs w:val="20"/>
        </w:rPr>
        <w:t>Pārdevējs piegādā un nodod Iekārtas atbilstoši Līguma Pielikumā Nr. 1 izvirzītajām prasībām un saskaņā ar Pārdevēja iepirkuma “Tehniskajā piedāvājumā”, kas ir šī Līguma neatņemama sastāvdaļa un noformēts kā Līguma Pielikums Nr. 2, piedāvāto par cenu, kas noteikta Pārdevēja iepirkuma “Finanšu piedāvājumā”, kas ir šī Līguma neatņemama sastāvdaļa un noformēts kā Līguma Pielikums Nr. 3.</w:t>
      </w:r>
    </w:p>
    <w:p w14:paraId="60179441" w14:textId="77777777" w:rsidR="00776C94" w:rsidRPr="001822E1" w:rsidRDefault="00776C94" w:rsidP="00776C94">
      <w:pPr>
        <w:widowControl w:val="0"/>
        <w:numPr>
          <w:ilvl w:val="1"/>
          <w:numId w:val="31"/>
        </w:numPr>
        <w:tabs>
          <w:tab w:val="clear" w:pos="3240"/>
        </w:tabs>
        <w:overflowPunct w:val="0"/>
        <w:autoSpaceDE w:val="0"/>
        <w:autoSpaceDN w:val="0"/>
        <w:adjustRightInd w:val="0"/>
        <w:ind w:left="709" w:hanging="709"/>
        <w:contextualSpacing/>
        <w:jc w:val="both"/>
        <w:rPr>
          <w:sz w:val="20"/>
          <w:szCs w:val="20"/>
        </w:rPr>
      </w:pPr>
      <w:r w:rsidRPr="001822E1">
        <w:rPr>
          <w:sz w:val="20"/>
          <w:szCs w:val="20"/>
        </w:rPr>
        <w:t>Katra Iekārta nododama pilnā sastāvā, pievienojot tai nepieciešamās atļaujas, sertifikātus u.c., lietošanas instrukciju, kā arī garantijas dokumentu atbilstoši Līguma Pielikumā Nr. 1 izvirzītajām prasībām.</w:t>
      </w:r>
    </w:p>
    <w:p w14:paraId="039F5922" w14:textId="77777777" w:rsidR="00776C94" w:rsidRPr="001822E1" w:rsidRDefault="00776C94" w:rsidP="00776C94">
      <w:pPr>
        <w:widowControl w:val="0"/>
        <w:numPr>
          <w:ilvl w:val="1"/>
          <w:numId w:val="31"/>
        </w:numPr>
        <w:tabs>
          <w:tab w:val="clear" w:pos="3240"/>
        </w:tabs>
        <w:overflowPunct w:val="0"/>
        <w:autoSpaceDE w:val="0"/>
        <w:autoSpaceDN w:val="0"/>
        <w:adjustRightInd w:val="0"/>
        <w:ind w:left="709" w:hanging="709"/>
        <w:contextualSpacing/>
        <w:jc w:val="both"/>
        <w:rPr>
          <w:sz w:val="20"/>
          <w:szCs w:val="20"/>
        </w:rPr>
      </w:pPr>
      <w:r w:rsidRPr="001822E1">
        <w:rPr>
          <w:sz w:val="20"/>
          <w:szCs w:val="20"/>
        </w:rPr>
        <w:t>Piegādājot un nododot Iekārtas, Pārdevējs iesniedz Pircējam no savas puses parakstītu preču piegādes dokumentu 2 (divos) eksemplāros. Ja Iekārtas piegādātas atbilstoši preču piegādes dokumentā norādītajam un Līgumā noteiktajam, Pircējs pieņem Iekārtas un no savas puses paraksta preču piegādes dokumentu, un 1 (vienu) tā eksemplāru atgriež Pārdevējam. Abpusēji parakstīts preču piegādes dokuments apliecina Iekārtu piegādes un nodošanas faktu.</w:t>
      </w:r>
    </w:p>
    <w:p w14:paraId="132B26D3" w14:textId="77777777" w:rsidR="00776C94" w:rsidRPr="001822E1" w:rsidRDefault="00776C94" w:rsidP="00776C94">
      <w:pPr>
        <w:pStyle w:val="Sarakstarindkopa"/>
        <w:widowControl w:val="0"/>
        <w:numPr>
          <w:ilvl w:val="1"/>
          <w:numId w:val="31"/>
        </w:numPr>
        <w:tabs>
          <w:tab w:val="clear" w:pos="3240"/>
        </w:tabs>
        <w:overflowPunct w:val="0"/>
        <w:autoSpaceDE w:val="0"/>
        <w:autoSpaceDN w:val="0"/>
        <w:adjustRightInd w:val="0"/>
        <w:ind w:left="709" w:hanging="709"/>
        <w:jc w:val="both"/>
        <w:rPr>
          <w:sz w:val="20"/>
          <w:szCs w:val="20"/>
        </w:rPr>
      </w:pPr>
      <w:r w:rsidRPr="001822E1">
        <w:rPr>
          <w:sz w:val="20"/>
          <w:szCs w:val="20"/>
        </w:rPr>
        <w:t>Ja Iekārtas neatbilst preču piegādes dokumentā norādītājam un/vai Līgumā noteiktajam, Pircējs vai nu nepieņem Iekārtas un neparaksta preču piegādes dokumentu, vai arī, ja neatbilstības ir nebūtiskas un tās iespējams novērst zemāk norādītajā termiņā, pieņem Iekārtas, bet tādā gadījumā Pircējs preču piegādes dokumentā veic konstatētās neatbilstības papildu ierakstu vai Puses attiecībā uz konstatēto neatbilstību sastāda defektu aktu. Ja preču piegādes dokumentā Pircējs ir veicis papildu ierakstu vai Puses ir sastādījušas defektu aktu, Pārdevējam neatbilstības jānovērš ne vēlāk kā 5 (piecu) darbdienu laikā (minētais termiņš neatbrīvo Pārdevēju no sankcijām par Iekārtu piegādes nokavējumu, ja tāds iestājies).</w:t>
      </w:r>
    </w:p>
    <w:p w14:paraId="797D2C57" w14:textId="77777777" w:rsidR="00776C94" w:rsidRPr="001822E1" w:rsidRDefault="00776C94" w:rsidP="00776C94">
      <w:pPr>
        <w:pStyle w:val="Sarakstarindkopa"/>
        <w:widowControl w:val="0"/>
        <w:overflowPunct w:val="0"/>
        <w:autoSpaceDE w:val="0"/>
        <w:autoSpaceDN w:val="0"/>
        <w:adjustRightInd w:val="0"/>
        <w:ind w:left="0"/>
        <w:jc w:val="both"/>
        <w:rPr>
          <w:sz w:val="20"/>
          <w:szCs w:val="20"/>
        </w:rPr>
      </w:pPr>
    </w:p>
    <w:p w14:paraId="521AEE94" w14:textId="01834E40" w:rsidR="00776C94" w:rsidRDefault="00776C94" w:rsidP="00776C94">
      <w:pPr>
        <w:widowControl w:val="0"/>
        <w:numPr>
          <w:ilvl w:val="0"/>
          <w:numId w:val="32"/>
        </w:numPr>
        <w:tabs>
          <w:tab w:val="clear" w:pos="360"/>
        </w:tabs>
        <w:overflowPunct w:val="0"/>
        <w:autoSpaceDE w:val="0"/>
        <w:autoSpaceDN w:val="0"/>
        <w:adjustRightInd w:val="0"/>
        <w:ind w:left="0" w:firstLine="0"/>
        <w:jc w:val="center"/>
        <w:rPr>
          <w:b/>
          <w:bCs/>
          <w:sz w:val="20"/>
          <w:szCs w:val="20"/>
        </w:rPr>
      </w:pPr>
      <w:r w:rsidRPr="001822E1">
        <w:rPr>
          <w:b/>
          <w:bCs/>
          <w:sz w:val="20"/>
          <w:szCs w:val="20"/>
        </w:rPr>
        <w:t>Atbilstība un garantija</w:t>
      </w:r>
    </w:p>
    <w:p w14:paraId="255D9FAE" w14:textId="77777777" w:rsidR="00543FFF" w:rsidRPr="001822E1" w:rsidRDefault="00543FFF" w:rsidP="00543FFF">
      <w:pPr>
        <w:widowControl w:val="0"/>
        <w:overflowPunct w:val="0"/>
        <w:autoSpaceDE w:val="0"/>
        <w:autoSpaceDN w:val="0"/>
        <w:adjustRightInd w:val="0"/>
        <w:jc w:val="center"/>
        <w:rPr>
          <w:b/>
          <w:bCs/>
          <w:sz w:val="20"/>
          <w:szCs w:val="20"/>
        </w:rPr>
      </w:pPr>
    </w:p>
    <w:p w14:paraId="6E3F9009" w14:textId="77777777" w:rsidR="00776C94" w:rsidRPr="001822E1" w:rsidRDefault="00776C94" w:rsidP="00776C94">
      <w:pPr>
        <w:widowControl w:val="0"/>
        <w:numPr>
          <w:ilvl w:val="1"/>
          <w:numId w:val="32"/>
        </w:numPr>
        <w:tabs>
          <w:tab w:val="clear" w:pos="720"/>
        </w:tabs>
        <w:overflowPunct w:val="0"/>
        <w:autoSpaceDE w:val="0"/>
        <w:autoSpaceDN w:val="0"/>
        <w:adjustRightInd w:val="0"/>
        <w:jc w:val="both"/>
        <w:rPr>
          <w:kern w:val="28"/>
          <w:sz w:val="20"/>
          <w:szCs w:val="20"/>
        </w:rPr>
      </w:pPr>
      <w:r w:rsidRPr="001822E1">
        <w:rPr>
          <w:kern w:val="28"/>
          <w:sz w:val="20"/>
          <w:szCs w:val="20"/>
        </w:rPr>
        <w:t xml:space="preserve">Pārdevējs garantē, ka katra Iekārta būs pilnā sastāvā, jauna un nelietota un atbildīs Iekārtas ražotāja tehniskajai specifikācijai, Līguma Pielikumā Nr. 1 noteiktajam, Latvijā spēkā esošajiem tiesību aktiem, kas uz to attiecas, un Iekārta nodrošinās visu Pircēja pieprasīto funkciju izpildi, kā arī tās kvalitāte atbildīs vispārpieņemtajiem kvalitātes standartiem. </w:t>
      </w:r>
    </w:p>
    <w:p w14:paraId="1785952B" w14:textId="77777777" w:rsidR="00776C94" w:rsidRPr="001822E1" w:rsidRDefault="00776C94" w:rsidP="00776C94">
      <w:pPr>
        <w:widowControl w:val="0"/>
        <w:numPr>
          <w:ilvl w:val="1"/>
          <w:numId w:val="32"/>
        </w:numPr>
        <w:tabs>
          <w:tab w:val="clear" w:pos="720"/>
        </w:tabs>
        <w:overflowPunct w:val="0"/>
        <w:autoSpaceDE w:val="0"/>
        <w:autoSpaceDN w:val="0"/>
        <w:adjustRightInd w:val="0"/>
        <w:jc w:val="both"/>
        <w:rPr>
          <w:kern w:val="28"/>
          <w:sz w:val="20"/>
          <w:szCs w:val="20"/>
        </w:rPr>
      </w:pPr>
      <w:r w:rsidRPr="001822E1">
        <w:rPr>
          <w:sz w:val="20"/>
          <w:szCs w:val="20"/>
        </w:rPr>
        <w:lastRenderedPageBreak/>
        <w:t xml:space="preserve">Pārdevējs nodrošina katrai Iekārtai atbilstošu, tas ir, tās uzglabāšanai, transportēšanai un pārkraušanai piemērotu, iepakojumu. </w:t>
      </w:r>
      <w:r w:rsidRPr="001822E1">
        <w:rPr>
          <w:kern w:val="28"/>
          <w:sz w:val="20"/>
          <w:szCs w:val="20"/>
        </w:rPr>
        <w:t>Ja pēc Iekārtas piegādes tiek atklāti bojājumi un/vai zudumi, kas radušies nepiemērota iepakojuma dēļ, par to atbildību nes Pārdevējs.</w:t>
      </w:r>
    </w:p>
    <w:p w14:paraId="7AB85BAC" w14:textId="77777777" w:rsidR="00776C94" w:rsidRPr="001822E1" w:rsidRDefault="00776C94" w:rsidP="00776C94">
      <w:pPr>
        <w:numPr>
          <w:ilvl w:val="1"/>
          <w:numId w:val="32"/>
        </w:numPr>
        <w:tabs>
          <w:tab w:val="clear" w:pos="720"/>
        </w:tabs>
        <w:suppressAutoHyphens/>
        <w:jc w:val="both"/>
        <w:rPr>
          <w:sz w:val="20"/>
          <w:szCs w:val="20"/>
        </w:rPr>
      </w:pPr>
      <w:r w:rsidRPr="001822E1">
        <w:rPr>
          <w:sz w:val="20"/>
          <w:szCs w:val="20"/>
        </w:rPr>
        <w:t>Pārdevējs nes pilnu atbildību par katras Iekārtas pareizu izvēli, tās tehnoloģisko darbību un drošības normu atbilstību.</w:t>
      </w:r>
      <w:r w:rsidRPr="001822E1">
        <w:rPr>
          <w:sz w:val="20"/>
          <w:szCs w:val="20"/>
          <w:shd w:val="clear" w:color="auto" w:fill="FF00FF"/>
        </w:rPr>
        <w:t xml:space="preserve"> </w:t>
      </w:r>
    </w:p>
    <w:p w14:paraId="0DA1D983" w14:textId="77777777" w:rsidR="00776C94" w:rsidRPr="001822E1" w:rsidRDefault="00776C94" w:rsidP="00776C94">
      <w:pPr>
        <w:numPr>
          <w:ilvl w:val="1"/>
          <w:numId w:val="32"/>
        </w:numPr>
        <w:tabs>
          <w:tab w:val="clear" w:pos="720"/>
        </w:tabs>
        <w:suppressAutoHyphens/>
        <w:jc w:val="both"/>
        <w:rPr>
          <w:sz w:val="20"/>
          <w:szCs w:val="20"/>
        </w:rPr>
      </w:pPr>
      <w:r w:rsidRPr="001822E1">
        <w:rPr>
          <w:color w:val="000000"/>
          <w:sz w:val="20"/>
          <w:szCs w:val="20"/>
        </w:rPr>
        <w:t>Pārdevējs apliecina, ka tas ir tiesīgs pārdot Iekārtas, un garantē, ka pret Pircēju, tam lietojot Iekārtas, netiks vērstas jebkādas trešo personu pretenzijas.</w:t>
      </w:r>
    </w:p>
    <w:p w14:paraId="15222C2B" w14:textId="77777777" w:rsidR="00776C94" w:rsidRPr="007E3BB0" w:rsidRDefault="00776C94" w:rsidP="00776C94">
      <w:pPr>
        <w:numPr>
          <w:ilvl w:val="1"/>
          <w:numId w:val="32"/>
        </w:numPr>
        <w:tabs>
          <w:tab w:val="clear" w:pos="720"/>
        </w:tabs>
        <w:suppressAutoHyphens/>
        <w:jc w:val="both"/>
        <w:rPr>
          <w:sz w:val="20"/>
          <w:szCs w:val="20"/>
        </w:rPr>
      </w:pPr>
      <w:r w:rsidRPr="001822E1">
        <w:rPr>
          <w:color w:val="000000"/>
          <w:sz w:val="20"/>
          <w:szCs w:val="20"/>
        </w:rPr>
        <w:t xml:space="preserve">Pārdevējs apliecina, ka katrai Iekārtai tiek </w:t>
      </w:r>
      <w:r w:rsidRPr="007E3BB0">
        <w:rPr>
          <w:sz w:val="20"/>
          <w:szCs w:val="20"/>
        </w:rPr>
        <w:t>nodrošināta Iekārtas ražotāja garantija, bet, ja garantijas termiņš, saistību apjoms, kādu deklarējis Iekārtas ražotājs, ir īsāks, šaurāks, nekā Līgumā noteiktais, tad attiecībā uz Iekārtas ražotāja nenodrošināto Pārdevējs uzņemas Iekārtas garantijas saistības atbilstoši Līgumā izvirzītajām prasībām.</w:t>
      </w:r>
    </w:p>
    <w:p w14:paraId="5B051C3A" w14:textId="0C8D5D90" w:rsidR="00776C94" w:rsidRPr="007E3BB0" w:rsidRDefault="00776C94" w:rsidP="00776C94">
      <w:pPr>
        <w:numPr>
          <w:ilvl w:val="1"/>
          <w:numId w:val="32"/>
        </w:numPr>
        <w:tabs>
          <w:tab w:val="clear" w:pos="720"/>
        </w:tabs>
        <w:suppressAutoHyphens/>
        <w:jc w:val="both"/>
        <w:rPr>
          <w:sz w:val="20"/>
          <w:szCs w:val="20"/>
        </w:rPr>
      </w:pPr>
      <w:r w:rsidRPr="007E3BB0">
        <w:rPr>
          <w:b/>
          <w:kern w:val="28"/>
          <w:sz w:val="20"/>
          <w:szCs w:val="20"/>
        </w:rPr>
        <w:t xml:space="preserve">Iekārtas garantijas laiks tiek noteikts </w:t>
      </w:r>
      <w:r w:rsidR="00154888" w:rsidRPr="007E3BB0">
        <w:rPr>
          <w:b/>
          <w:kern w:val="28"/>
          <w:sz w:val="20"/>
          <w:szCs w:val="20"/>
        </w:rPr>
        <w:t xml:space="preserve">24 </w:t>
      </w:r>
      <w:r w:rsidR="007E3BB0" w:rsidRPr="007E3BB0">
        <w:rPr>
          <w:b/>
          <w:kern w:val="28"/>
          <w:sz w:val="20"/>
          <w:szCs w:val="20"/>
        </w:rPr>
        <w:t xml:space="preserve">(divdesmit četri) kalendārie </w:t>
      </w:r>
      <w:r w:rsidR="00154888" w:rsidRPr="007E3BB0">
        <w:rPr>
          <w:b/>
          <w:kern w:val="28"/>
          <w:sz w:val="20"/>
          <w:szCs w:val="20"/>
        </w:rPr>
        <w:t>mēneši</w:t>
      </w:r>
      <w:r w:rsidRPr="007E3BB0">
        <w:rPr>
          <w:kern w:val="28"/>
          <w:sz w:val="20"/>
          <w:szCs w:val="20"/>
        </w:rPr>
        <w:t>, skaitot no preču piegādes dokumenta parakstīšanas dienas, ja tā tiek ekspluatēta saskaņā ar Iekārtas tehniskās dokumentācijas prasībām.</w:t>
      </w:r>
    </w:p>
    <w:p w14:paraId="6E18B628" w14:textId="77777777" w:rsidR="00776C94" w:rsidRPr="001822E1" w:rsidRDefault="00776C94" w:rsidP="00776C94">
      <w:pPr>
        <w:widowControl w:val="0"/>
        <w:numPr>
          <w:ilvl w:val="1"/>
          <w:numId w:val="32"/>
        </w:numPr>
        <w:tabs>
          <w:tab w:val="clear" w:pos="720"/>
        </w:tabs>
        <w:overflowPunct w:val="0"/>
        <w:autoSpaceDE w:val="0"/>
        <w:autoSpaceDN w:val="0"/>
        <w:adjustRightInd w:val="0"/>
        <w:jc w:val="both"/>
        <w:rPr>
          <w:kern w:val="28"/>
          <w:sz w:val="20"/>
          <w:szCs w:val="20"/>
        </w:rPr>
      </w:pPr>
      <w:r w:rsidRPr="007E3BB0">
        <w:rPr>
          <w:kern w:val="28"/>
          <w:sz w:val="20"/>
          <w:szCs w:val="20"/>
        </w:rPr>
        <w:t>Garantijas laikā Pārdevējs ir atbildīgs par katru Iekārtas neatbilstību</w:t>
      </w:r>
      <w:r w:rsidRPr="001822E1">
        <w:rPr>
          <w:kern w:val="28"/>
          <w:sz w:val="20"/>
          <w:szCs w:val="20"/>
        </w:rPr>
        <w:t>, trūkumu, defektu, ja vien tas nav radies Iekārtas nepareizas ekspluatācijas dēļ.</w:t>
      </w:r>
    </w:p>
    <w:p w14:paraId="45111B9C" w14:textId="77777777" w:rsidR="00776C94" w:rsidRPr="001822E1" w:rsidRDefault="00776C94" w:rsidP="00776C94">
      <w:pPr>
        <w:widowControl w:val="0"/>
        <w:numPr>
          <w:ilvl w:val="1"/>
          <w:numId w:val="32"/>
        </w:numPr>
        <w:tabs>
          <w:tab w:val="clear" w:pos="720"/>
        </w:tabs>
        <w:overflowPunct w:val="0"/>
        <w:autoSpaceDE w:val="0"/>
        <w:autoSpaceDN w:val="0"/>
        <w:adjustRightInd w:val="0"/>
        <w:jc w:val="both"/>
        <w:rPr>
          <w:kern w:val="28"/>
          <w:sz w:val="20"/>
          <w:szCs w:val="20"/>
        </w:rPr>
      </w:pPr>
      <w:r w:rsidRPr="001822E1">
        <w:rPr>
          <w:kern w:val="28"/>
          <w:sz w:val="20"/>
          <w:szCs w:val="20"/>
        </w:rPr>
        <w:t>Ja garantijas laikā atklājas Iekārtas neatbilstības, trūkumi, defekti, Iekārtas darbībā tiek konstatēti traucējumi, tā nedarbojas u.tml., Pircējs par minēto faktu rakstiski informē Pārdevēju. Pārdevējs ne vēlāk kā 10 (desmit) darbdienu laikā no Pircēja pretenzijas saņemšanas dienas bez maksas, ja Pircējs ir ievērojis Iekārtas ekspluatācijas noteikumus, nodrošina Iekārtas atbilstību Līguma Pielikumā Nr. 1 noteiktajam un Iekārtas nevainojamu darbību, attiecīgi nomainot Iekārtas daļas vai veicot Iekārtas remontdarbus, turpmāk tekstā viss kopā - Darbi. Darbu izpildes termiņš var tikt pagarināts, tikai abām Pusēm vienojoties, ja pastāv objektīvi apstākļi.</w:t>
      </w:r>
    </w:p>
    <w:p w14:paraId="3C5D0BE9" w14:textId="77777777" w:rsidR="00776C94" w:rsidRPr="001822E1" w:rsidRDefault="00776C94" w:rsidP="00776C94">
      <w:pPr>
        <w:widowControl w:val="0"/>
        <w:numPr>
          <w:ilvl w:val="1"/>
          <w:numId w:val="32"/>
        </w:numPr>
        <w:tabs>
          <w:tab w:val="clear" w:pos="720"/>
        </w:tabs>
        <w:overflowPunct w:val="0"/>
        <w:autoSpaceDE w:val="0"/>
        <w:autoSpaceDN w:val="0"/>
        <w:adjustRightInd w:val="0"/>
        <w:jc w:val="both"/>
        <w:rPr>
          <w:b/>
          <w:sz w:val="20"/>
          <w:szCs w:val="20"/>
        </w:rPr>
      </w:pPr>
      <w:r w:rsidRPr="001822E1">
        <w:rPr>
          <w:sz w:val="20"/>
          <w:szCs w:val="20"/>
        </w:rPr>
        <w:t>Iekārtas nodošana Darbu veikšanai un atgriešana Pircējam tiek fiksēta dokumentāli atbilstoši Pārdevēja noteiktajai kārtībai. Pārdevējs uzņemas pilnu materiālo atbildību par tam nodoto Iekārtu līdz brīdim, kad Darbu izpildījums tiek nodots Pircējam un Iekārta tiek atgriezta atpakaļ Pircējam. Visas Iekārtas transportēšanas izmaksas uz Darbu veikšanas vietu un no Darbu veikšanas vietas sedz Pircējs.</w:t>
      </w:r>
    </w:p>
    <w:p w14:paraId="589EB41F" w14:textId="77777777" w:rsidR="00776C94" w:rsidRPr="001822E1" w:rsidRDefault="00776C94" w:rsidP="00776C94">
      <w:pPr>
        <w:pStyle w:val="Saraksts"/>
        <w:numPr>
          <w:ilvl w:val="1"/>
          <w:numId w:val="32"/>
        </w:numPr>
        <w:tabs>
          <w:tab w:val="clear" w:pos="720"/>
        </w:tabs>
        <w:jc w:val="both"/>
        <w:rPr>
          <w:rFonts w:ascii="Arial" w:hAnsi="Arial" w:cs="Arial"/>
          <w:lang w:val="lv-LV"/>
        </w:rPr>
      </w:pPr>
      <w:r w:rsidRPr="001822E1">
        <w:rPr>
          <w:rFonts w:ascii="Arial" w:hAnsi="Arial" w:cs="Arial"/>
          <w:lang w:val="lv-LV"/>
        </w:rPr>
        <w:t>Ja 6 (sešu) kalendāro mēnešu laikā Iekārtai ne Pircēja vainas dēļ ir atkārtoti radušies defekti, kuru dēļ ir ierobežota Iekārtas izmantošana vai vispār nav iespējama Iekārtas izmatošana atbilstoši tās paredzētajam mērķim, Pārdevēja pienākums ir Pušu saskaņotā termiņā aizstāt nekvalitatīvo Iekārtu ar citu, kas atbilst šī Līguma Pielikumā Nr. 1 izvirzītajām prasībām. Ja minētais nav iespējams, Pircējam attiecībā uz attiecīgo Iekārtu ir tiesības prasīt Līguma atcelšanu un samaksātās cenas par šo Iekārtu pilnā apjomā atgriešanu.</w:t>
      </w:r>
    </w:p>
    <w:p w14:paraId="5B70F83B" w14:textId="77777777" w:rsidR="00776C94" w:rsidRPr="001822E1" w:rsidRDefault="00776C94" w:rsidP="00776C94">
      <w:pPr>
        <w:widowControl w:val="0"/>
        <w:overflowPunct w:val="0"/>
        <w:autoSpaceDE w:val="0"/>
        <w:autoSpaceDN w:val="0"/>
        <w:adjustRightInd w:val="0"/>
        <w:ind w:left="550"/>
        <w:jc w:val="both"/>
        <w:rPr>
          <w:sz w:val="20"/>
          <w:szCs w:val="20"/>
        </w:rPr>
      </w:pPr>
    </w:p>
    <w:p w14:paraId="17EFC9A6" w14:textId="48F1D03D" w:rsidR="00776C94" w:rsidRDefault="00776C94" w:rsidP="00776C94">
      <w:pPr>
        <w:widowControl w:val="0"/>
        <w:numPr>
          <w:ilvl w:val="0"/>
          <w:numId w:val="33"/>
        </w:numPr>
        <w:tabs>
          <w:tab w:val="clear" w:pos="360"/>
        </w:tabs>
        <w:overflowPunct w:val="0"/>
        <w:autoSpaceDE w:val="0"/>
        <w:autoSpaceDN w:val="0"/>
        <w:adjustRightInd w:val="0"/>
        <w:ind w:left="0" w:firstLine="0"/>
        <w:jc w:val="center"/>
        <w:rPr>
          <w:b/>
          <w:bCs/>
          <w:sz w:val="20"/>
          <w:szCs w:val="20"/>
        </w:rPr>
      </w:pPr>
      <w:r w:rsidRPr="001822E1">
        <w:rPr>
          <w:b/>
          <w:bCs/>
          <w:sz w:val="20"/>
          <w:szCs w:val="20"/>
        </w:rPr>
        <w:t>Pušu saistības</w:t>
      </w:r>
    </w:p>
    <w:p w14:paraId="7FCE9F87" w14:textId="77777777" w:rsidR="00543FFF" w:rsidRPr="001822E1" w:rsidRDefault="00543FFF" w:rsidP="00543FFF">
      <w:pPr>
        <w:widowControl w:val="0"/>
        <w:overflowPunct w:val="0"/>
        <w:autoSpaceDE w:val="0"/>
        <w:autoSpaceDN w:val="0"/>
        <w:adjustRightInd w:val="0"/>
        <w:jc w:val="center"/>
        <w:rPr>
          <w:b/>
          <w:bCs/>
          <w:sz w:val="20"/>
          <w:szCs w:val="20"/>
        </w:rPr>
      </w:pPr>
    </w:p>
    <w:p w14:paraId="6517B374" w14:textId="77777777" w:rsidR="00776C94" w:rsidRPr="001822E1" w:rsidRDefault="00776C94" w:rsidP="00776C94">
      <w:pPr>
        <w:widowControl w:val="0"/>
        <w:numPr>
          <w:ilvl w:val="1"/>
          <w:numId w:val="33"/>
        </w:numPr>
        <w:tabs>
          <w:tab w:val="clear" w:pos="3240"/>
        </w:tabs>
        <w:overflowPunct w:val="0"/>
        <w:autoSpaceDE w:val="0"/>
        <w:autoSpaceDN w:val="0"/>
        <w:adjustRightInd w:val="0"/>
        <w:ind w:left="709" w:right="-1134" w:hanging="709"/>
        <w:jc w:val="both"/>
        <w:rPr>
          <w:b/>
          <w:sz w:val="20"/>
          <w:szCs w:val="20"/>
        </w:rPr>
      </w:pPr>
      <w:r w:rsidRPr="001822E1">
        <w:rPr>
          <w:b/>
          <w:sz w:val="20"/>
          <w:szCs w:val="20"/>
        </w:rPr>
        <w:t>Pārdevēja saistības</w:t>
      </w:r>
    </w:p>
    <w:p w14:paraId="594C5449" w14:textId="77777777" w:rsidR="00776C94" w:rsidRPr="001822E1" w:rsidRDefault="00776C94" w:rsidP="00776C94">
      <w:pPr>
        <w:widowControl w:val="0"/>
        <w:numPr>
          <w:ilvl w:val="2"/>
          <w:numId w:val="33"/>
        </w:numPr>
        <w:tabs>
          <w:tab w:val="clear" w:pos="5760"/>
        </w:tabs>
        <w:overflowPunct w:val="0"/>
        <w:autoSpaceDE w:val="0"/>
        <w:autoSpaceDN w:val="0"/>
        <w:adjustRightInd w:val="0"/>
        <w:ind w:left="1418" w:hanging="709"/>
        <w:jc w:val="both"/>
        <w:rPr>
          <w:sz w:val="20"/>
          <w:szCs w:val="20"/>
        </w:rPr>
      </w:pPr>
      <w:r w:rsidRPr="001822E1">
        <w:rPr>
          <w:sz w:val="20"/>
          <w:szCs w:val="20"/>
          <w:lang w:eastAsia="en-US"/>
        </w:rPr>
        <w:t>Pārdevējs pārdod, piegādā un nodod Iekārtas, izmantojot savu darbaspēku un materiāltehnisko nodrošinājumu, vadoties Līguma izpildē pēc Pircēja norādījumiem</w:t>
      </w:r>
      <w:r w:rsidRPr="001822E1">
        <w:rPr>
          <w:sz w:val="20"/>
          <w:szCs w:val="20"/>
        </w:rPr>
        <w:t>.</w:t>
      </w:r>
    </w:p>
    <w:p w14:paraId="604A6AFB" w14:textId="77777777" w:rsidR="00776C94" w:rsidRPr="001822E1" w:rsidRDefault="00776C94" w:rsidP="00776C94">
      <w:pPr>
        <w:widowControl w:val="0"/>
        <w:numPr>
          <w:ilvl w:val="2"/>
          <w:numId w:val="33"/>
        </w:numPr>
        <w:tabs>
          <w:tab w:val="clear" w:pos="5760"/>
        </w:tabs>
        <w:overflowPunct w:val="0"/>
        <w:autoSpaceDE w:val="0"/>
        <w:autoSpaceDN w:val="0"/>
        <w:adjustRightInd w:val="0"/>
        <w:ind w:left="1418" w:hanging="709"/>
        <w:jc w:val="both"/>
        <w:rPr>
          <w:sz w:val="20"/>
          <w:szCs w:val="20"/>
        </w:rPr>
      </w:pPr>
      <w:r w:rsidRPr="001822E1">
        <w:rPr>
          <w:sz w:val="20"/>
          <w:szCs w:val="20"/>
        </w:rPr>
        <w:t>Pārdevējs pārdod, piegādā un nodod Iekārtas šajā Līgumā noteiktajā termiņā, apjomā, kārtībā un atbilstoši šī Līguma prasībām.</w:t>
      </w:r>
    </w:p>
    <w:p w14:paraId="21F6FFB2" w14:textId="77777777" w:rsidR="00776C94" w:rsidRPr="001822E1" w:rsidRDefault="00776C94" w:rsidP="00776C94">
      <w:pPr>
        <w:widowControl w:val="0"/>
        <w:numPr>
          <w:ilvl w:val="2"/>
          <w:numId w:val="33"/>
        </w:numPr>
        <w:tabs>
          <w:tab w:val="clear" w:pos="5760"/>
        </w:tabs>
        <w:overflowPunct w:val="0"/>
        <w:autoSpaceDE w:val="0"/>
        <w:autoSpaceDN w:val="0"/>
        <w:adjustRightInd w:val="0"/>
        <w:ind w:left="1418" w:hanging="709"/>
        <w:jc w:val="both"/>
        <w:rPr>
          <w:b/>
          <w:bCs/>
          <w:sz w:val="20"/>
          <w:szCs w:val="20"/>
        </w:rPr>
      </w:pPr>
      <w:r w:rsidRPr="001822E1">
        <w:rPr>
          <w:sz w:val="20"/>
          <w:szCs w:val="20"/>
        </w:rPr>
        <w:t>Pārdevējam ir tiesības prasīt Iekārtu piegādes un nodošanas termiņa pagarinājumu, ja Pircējs ir pieļāvis kavējumu, kas tiešā veidā samazina Pārdevējam laiku, kas paredzēts Iekārtu piegādei un nodošanai.</w:t>
      </w:r>
    </w:p>
    <w:p w14:paraId="1BBC0158" w14:textId="77777777" w:rsidR="00776C94" w:rsidRPr="001822E1" w:rsidRDefault="00776C94" w:rsidP="00776C94">
      <w:pPr>
        <w:widowControl w:val="0"/>
        <w:numPr>
          <w:ilvl w:val="2"/>
          <w:numId w:val="33"/>
        </w:numPr>
        <w:tabs>
          <w:tab w:val="clear" w:pos="5760"/>
        </w:tabs>
        <w:overflowPunct w:val="0"/>
        <w:autoSpaceDE w:val="0"/>
        <w:autoSpaceDN w:val="0"/>
        <w:adjustRightInd w:val="0"/>
        <w:ind w:left="1418" w:hanging="709"/>
        <w:jc w:val="both"/>
        <w:rPr>
          <w:b/>
          <w:bCs/>
          <w:sz w:val="20"/>
          <w:szCs w:val="20"/>
        </w:rPr>
      </w:pPr>
      <w:r w:rsidRPr="001822E1">
        <w:rPr>
          <w:sz w:val="20"/>
          <w:szCs w:val="20"/>
        </w:rPr>
        <w:t>Ja ir iestājušies vai iestāsies apstākļi, kas kavēs Iek</w:t>
      </w:r>
      <w:r w:rsidRPr="001822E1">
        <w:rPr>
          <w:bCs/>
          <w:sz w:val="20"/>
          <w:szCs w:val="20"/>
        </w:rPr>
        <w:t>ārtu</w:t>
      </w:r>
      <w:r w:rsidRPr="001822E1">
        <w:rPr>
          <w:sz w:val="20"/>
          <w:szCs w:val="20"/>
        </w:rPr>
        <w:t xml:space="preserve"> piegādi un nodošanu Līgumā noteiktajā termiņā, Pārdevējs par tiem nekavējoties rakstveidā ziņo Pircējam. Ja Pircējs apstākļus atzīst par objektīviem, kā rezultātā paredzamo kavējumu var atzīt par attaisnojošu, tad Iekārtu piegādes un nodošanas termiņš tiek pagarināts, Pusēm rakstveidā par to vienojoties. Gadījumā, ja kavējums nav atzīstams par attaisnotu un/vai Pārdevējs nav ievērojis iepriekš minēto informēšanas kārtību, Pārdevējs ir vainojams saistību neizpildē un tam piemērojamas Līgumā noteiktās sankcijas, kā arī Pircējs ir tiesīgs vienpusējā kārtā atkāpties no Līguma.</w:t>
      </w:r>
    </w:p>
    <w:p w14:paraId="168C50DB" w14:textId="77777777" w:rsidR="00776C94" w:rsidRPr="001822E1" w:rsidRDefault="00776C94" w:rsidP="00776C94">
      <w:pPr>
        <w:numPr>
          <w:ilvl w:val="2"/>
          <w:numId w:val="33"/>
        </w:numPr>
        <w:tabs>
          <w:tab w:val="clear" w:pos="5760"/>
        </w:tabs>
        <w:ind w:left="1418" w:hanging="709"/>
        <w:jc w:val="both"/>
        <w:rPr>
          <w:sz w:val="20"/>
          <w:szCs w:val="20"/>
        </w:rPr>
      </w:pPr>
      <w:r w:rsidRPr="001822E1">
        <w:rPr>
          <w:sz w:val="20"/>
          <w:szCs w:val="20"/>
        </w:rPr>
        <w:t>Pārdevējs nodrošina Iekārtu garantijas saistības atbilstoši Līgumā noteiktajam termiņam, apjomam un kārtībai.</w:t>
      </w:r>
    </w:p>
    <w:p w14:paraId="2006AAC4" w14:textId="77777777" w:rsidR="00776C94" w:rsidRPr="001822E1" w:rsidRDefault="00776C94" w:rsidP="00776C94">
      <w:pPr>
        <w:numPr>
          <w:ilvl w:val="2"/>
          <w:numId w:val="33"/>
        </w:numPr>
        <w:tabs>
          <w:tab w:val="clear" w:pos="5760"/>
        </w:tabs>
        <w:ind w:left="1418" w:hanging="709"/>
        <w:jc w:val="both"/>
        <w:rPr>
          <w:sz w:val="20"/>
          <w:szCs w:val="20"/>
        </w:rPr>
      </w:pPr>
      <w:r w:rsidRPr="001822E1">
        <w:rPr>
          <w:sz w:val="20"/>
          <w:szCs w:val="20"/>
        </w:rPr>
        <w:t>Pārdevējam ir tiesības saņemt samaksu par kvalitatīvām, termiņā un atbilstoši Līgumā noteiktajam apjomam un kārtībai piegādātām un nodotām Iekārtām.</w:t>
      </w:r>
    </w:p>
    <w:p w14:paraId="3AD1E670" w14:textId="77777777" w:rsidR="00776C94" w:rsidRPr="001822E1" w:rsidRDefault="00776C94" w:rsidP="00776C94">
      <w:pPr>
        <w:widowControl w:val="0"/>
        <w:numPr>
          <w:ilvl w:val="1"/>
          <w:numId w:val="33"/>
        </w:numPr>
        <w:tabs>
          <w:tab w:val="clear" w:pos="3240"/>
        </w:tabs>
        <w:overflowPunct w:val="0"/>
        <w:autoSpaceDE w:val="0"/>
        <w:autoSpaceDN w:val="0"/>
        <w:adjustRightInd w:val="0"/>
        <w:ind w:left="709" w:hanging="709"/>
        <w:jc w:val="both"/>
        <w:rPr>
          <w:b/>
          <w:bCs/>
          <w:sz w:val="20"/>
          <w:szCs w:val="20"/>
        </w:rPr>
      </w:pPr>
      <w:r w:rsidRPr="001822E1">
        <w:rPr>
          <w:b/>
          <w:sz w:val="20"/>
          <w:szCs w:val="20"/>
        </w:rPr>
        <w:t>Pircēja saistības</w:t>
      </w:r>
    </w:p>
    <w:p w14:paraId="21822A3C" w14:textId="77777777" w:rsidR="00776C94" w:rsidRPr="001822E1" w:rsidRDefault="00776C94" w:rsidP="00776C94">
      <w:pPr>
        <w:widowControl w:val="0"/>
        <w:numPr>
          <w:ilvl w:val="2"/>
          <w:numId w:val="33"/>
        </w:numPr>
        <w:tabs>
          <w:tab w:val="clear" w:pos="5760"/>
        </w:tabs>
        <w:overflowPunct w:val="0"/>
        <w:autoSpaceDE w:val="0"/>
        <w:autoSpaceDN w:val="0"/>
        <w:adjustRightInd w:val="0"/>
        <w:ind w:left="1418" w:hanging="709"/>
        <w:jc w:val="both"/>
        <w:rPr>
          <w:b/>
          <w:bCs/>
          <w:sz w:val="20"/>
          <w:szCs w:val="20"/>
        </w:rPr>
      </w:pPr>
      <w:r w:rsidRPr="001822E1">
        <w:rPr>
          <w:sz w:val="20"/>
          <w:szCs w:val="20"/>
        </w:rPr>
        <w:t>Pircējs apņemas Līgumā noteiktā kārtībā veikt Pārdevēja piegādāto Iekārtu pieņemšanu.</w:t>
      </w:r>
    </w:p>
    <w:p w14:paraId="199B0795" w14:textId="77777777" w:rsidR="00776C94" w:rsidRPr="001822E1" w:rsidRDefault="00776C94" w:rsidP="00776C94">
      <w:pPr>
        <w:widowControl w:val="0"/>
        <w:numPr>
          <w:ilvl w:val="2"/>
          <w:numId w:val="33"/>
        </w:numPr>
        <w:tabs>
          <w:tab w:val="clear" w:pos="5760"/>
        </w:tabs>
        <w:overflowPunct w:val="0"/>
        <w:autoSpaceDE w:val="0"/>
        <w:autoSpaceDN w:val="0"/>
        <w:adjustRightInd w:val="0"/>
        <w:ind w:left="1418" w:hanging="709"/>
        <w:jc w:val="both"/>
        <w:rPr>
          <w:sz w:val="20"/>
          <w:szCs w:val="20"/>
        </w:rPr>
      </w:pPr>
      <w:r w:rsidRPr="001822E1">
        <w:rPr>
          <w:sz w:val="20"/>
          <w:szCs w:val="20"/>
        </w:rPr>
        <w:t>Pēc Iekārtu piegādes un preču piegādes dokumenta abpusējas parakstīšanas visu risku par nejaušu gadījumu, ja sakarā ar to Iekārtas tiek zaudētas vai sabojātas, nes Pircējs.</w:t>
      </w:r>
    </w:p>
    <w:p w14:paraId="6B7E930D" w14:textId="77777777" w:rsidR="00776C94" w:rsidRPr="001822E1" w:rsidRDefault="00776C94" w:rsidP="00776C94">
      <w:pPr>
        <w:widowControl w:val="0"/>
        <w:numPr>
          <w:ilvl w:val="2"/>
          <w:numId w:val="33"/>
        </w:numPr>
        <w:tabs>
          <w:tab w:val="clear" w:pos="5760"/>
        </w:tabs>
        <w:overflowPunct w:val="0"/>
        <w:autoSpaceDE w:val="0"/>
        <w:autoSpaceDN w:val="0"/>
        <w:adjustRightInd w:val="0"/>
        <w:ind w:left="1418" w:hanging="709"/>
        <w:jc w:val="both"/>
        <w:rPr>
          <w:sz w:val="20"/>
          <w:szCs w:val="20"/>
        </w:rPr>
      </w:pPr>
      <w:r w:rsidRPr="001822E1">
        <w:rPr>
          <w:sz w:val="20"/>
          <w:szCs w:val="20"/>
        </w:rPr>
        <w:t>Īpašuma tiesības uz Iekārtām Pircējs iegūst tikai ar līgumcenas, turpmāk tekstā – Līgumcena, samaksas brīdi.</w:t>
      </w:r>
    </w:p>
    <w:p w14:paraId="71DC5534" w14:textId="77777777" w:rsidR="00776C94" w:rsidRPr="001822E1" w:rsidRDefault="00776C94" w:rsidP="00776C94">
      <w:pPr>
        <w:widowControl w:val="0"/>
        <w:numPr>
          <w:ilvl w:val="2"/>
          <w:numId w:val="33"/>
        </w:numPr>
        <w:tabs>
          <w:tab w:val="clear" w:pos="5760"/>
        </w:tabs>
        <w:overflowPunct w:val="0"/>
        <w:autoSpaceDE w:val="0"/>
        <w:autoSpaceDN w:val="0"/>
        <w:adjustRightInd w:val="0"/>
        <w:ind w:left="1418" w:hanging="709"/>
        <w:jc w:val="both"/>
        <w:rPr>
          <w:sz w:val="20"/>
          <w:szCs w:val="20"/>
        </w:rPr>
      </w:pPr>
      <w:r w:rsidRPr="001822E1">
        <w:rPr>
          <w:sz w:val="20"/>
          <w:szCs w:val="20"/>
        </w:rPr>
        <w:t>Pircējs apņemas lietot katru Iekārtu atbilstoši tās tehniskās dokumentācijas prasībām.</w:t>
      </w:r>
    </w:p>
    <w:p w14:paraId="2CBD92EB" w14:textId="77777777" w:rsidR="00776C94" w:rsidRPr="007E3BB0" w:rsidRDefault="00776C94" w:rsidP="00776C94">
      <w:pPr>
        <w:widowControl w:val="0"/>
        <w:numPr>
          <w:ilvl w:val="2"/>
          <w:numId w:val="33"/>
        </w:numPr>
        <w:tabs>
          <w:tab w:val="clear" w:pos="5760"/>
        </w:tabs>
        <w:overflowPunct w:val="0"/>
        <w:autoSpaceDE w:val="0"/>
        <w:autoSpaceDN w:val="0"/>
        <w:adjustRightInd w:val="0"/>
        <w:ind w:left="1418" w:hanging="709"/>
        <w:jc w:val="both"/>
        <w:rPr>
          <w:sz w:val="20"/>
          <w:szCs w:val="20"/>
        </w:rPr>
      </w:pPr>
      <w:r w:rsidRPr="001822E1">
        <w:rPr>
          <w:sz w:val="20"/>
          <w:szCs w:val="20"/>
        </w:rPr>
        <w:t xml:space="preserve">Ja Pārdevējs bez likumīga pamata neveic vai atsakās veikt Darbus, Pircējs ir tiesīgs griezties pie cita uzņēmēja, kas var nodrošināt minēto. Pirms Darbu nodošanas citam uzņēmējam Pircējs iesniedz Pārdevējam Darbu izpildes tāmi. Ja ne vēlāk kā 5 (piecu) darbdienu laikā Pārdevējs nav sniedzis </w:t>
      </w:r>
      <w:r w:rsidRPr="001822E1">
        <w:rPr>
          <w:sz w:val="20"/>
          <w:szCs w:val="20"/>
        </w:rPr>
        <w:lastRenderedPageBreak/>
        <w:t xml:space="preserve">argumentētus iebildumus, </w:t>
      </w:r>
      <w:r w:rsidRPr="007E3BB0">
        <w:rPr>
          <w:sz w:val="20"/>
          <w:szCs w:val="20"/>
        </w:rPr>
        <w:t>kādēļ Darbu izpildes tāmē iekļautās izmaksas nav pamatotas, Pircējs nodod Darbu izpildi citam uzņēmējam un dotajā gadījumā Pārdevējam jāsedz visas izmaksas, kas radušās Pircējam, saņemot Darbu izpildi no cita uzņēmēja, atbilstoši Darbu izpildes tāmē noteiktajam.</w:t>
      </w:r>
    </w:p>
    <w:p w14:paraId="7FBA11EA" w14:textId="77777777" w:rsidR="00776C94" w:rsidRPr="007E3BB0" w:rsidRDefault="00776C94" w:rsidP="00776C94">
      <w:pPr>
        <w:widowControl w:val="0"/>
        <w:numPr>
          <w:ilvl w:val="2"/>
          <w:numId w:val="33"/>
        </w:numPr>
        <w:tabs>
          <w:tab w:val="clear" w:pos="5760"/>
        </w:tabs>
        <w:overflowPunct w:val="0"/>
        <w:autoSpaceDE w:val="0"/>
        <w:autoSpaceDN w:val="0"/>
        <w:adjustRightInd w:val="0"/>
        <w:ind w:left="1418" w:hanging="709"/>
        <w:jc w:val="both"/>
        <w:rPr>
          <w:sz w:val="20"/>
          <w:szCs w:val="20"/>
        </w:rPr>
      </w:pPr>
      <w:r w:rsidRPr="007E3BB0">
        <w:rPr>
          <w:sz w:val="20"/>
          <w:szCs w:val="20"/>
        </w:rPr>
        <w:t>Pircējs Līgumā noteiktajā termiņā un kārtībā apņemas veikt samaksu par Iekārtām, ja Iekārtas piegādātas un nodotas atbilstoši Līgumā izvirzītajām prasībām.</w:t>
      </w:r>
    </w:p>
    <w:p w14:paraId="204E4854" w14:textId="77777777" w:rsidR="00776C94" w:rsidRPr="007E3BB0" w:rsidRDefault="00776C94" w:rsidP="00776C94">
      <w:pPr>
        <w:widowControl w:val="0"/>
        <w:overflowPunct w:val="0"/>
        <w:autoSpaceDE w:val="0"/>
        <w:autoSpaceDN w:val="0"/>
        <w:adjustRightInd w:val="0"/>
        <w:jc w:val="both"/>
        <w:rPr>
          <w:sz w:val="20"/>
          <w:szCs w:val="20"/>
        </w:rPr>
      </w:pPr>
    </w:p>
    <w:p w14:paraId="76397DFA" w14:textId="46E8452E" w:rsidR="00776C94" w:rsidRPr="007E3BB0" w:rsidRDefault="00776C94" w:rsidP="00776C94">
      <w:pPr>
        <w:widowControl w:val="0"/>
        <w:numPr>
          <w:ilvl w:val="0"/>
          <w:numId w:val="33"/>
        </w:numPr>
        <w:tabs>
          <w:tab w:val="clear" w:pos="360"/>
        </w:tabs>
        <w:overflowPunct w:val="0"/>
        <w:autoSpaceDE w:val="0"/>
        <w:autoSpaceDN w:val="0"/>
        <w:adjustRightInd w:val="0"/>
        <w:ind w:left="0" w:firstLine="0"/>
        <w:jc w:val="center"/>
        <w:rPr>
          <w:sz w:val="20"/>
          <w:szCs w:val="20"/>
        </w:rPr>
      </w:pPr>
      <w:r w:rsidRPr="007E3BB0">
        <w:rPr>
          <w:b/>
          <w:bCs/>
          <w:sz w:val="20"/>
          <w:szCs w:val="20"/>
        </w:rPr>
        <w:t>Norēķinu kārtība</w:t>
      </w:r>
    </w:p>
    <w:p w14:paraId="57B2D70B" w14:textId="77777777" w:rsidR="00543FFF" w:rsidRPr="007E3BB0" w:rsidRDefault="00543FFF" w:rsidP="00543FFF">
      <w:pPr>
        <w:widowControl w:val="0"/>
        <w:overflowPunct w:val="0"/>
        <w:autoSpaceDE w:val="0"/>
        <w:autoSpaceDN w:val="0"/>
        <w:adjustRightInd w:val="0"/>
        <w:jc w:val="center"/>
        <w:rPr>
          <w:sz w:val="20"/>
          <w:szCs w:val="20"/>
        </w:rPr>
      </w:pPr>
    </w:p>
    <w:p w14:paraId="16A2DA42" w14:textId="14799F2A" w:rsidR="00776C94" w:rsidRPr="007E3BB0" w:rsidRDefault="00776C94" w:rsidP="00776C94">
      <w:pPr>
        <w:widowControl w:val="0"/>
        <w:numPr>
          <w:ilvl w:val="1"/>
          <w:numId w:val="33"/>
        </w:numPr>
        <w:tabs>
          <w:tab w:val="clear" w:pos="3240"/>
        </w:tabs>
        <w:overflowPunct w:val="0"/>
        <w:autoSpaceDE w:val="0"/>
        <w:autoSpaceDN w:val="0"/>
        <w:adjustRightInd w:val="0"/>
        <w:ind w:left="709" w:hanging="709"/>
        <w:jc w:val="both"/>
        <w:rPr>
          <w:bCs/>
          <w:sz w:val="20"/>
          <w:szCs w:val="20"/>
        </w:rPr>
      </w:pPr>
      <w:r w:rsidRPr="007E3BB0">
        <w:rPr>
          <w:b/>
          <w:sz w:val="20"/>
          <w:szCs w:val="20"/>
        </w:rPr>
        <w:t xml:space="preserve">Līgumcena par Iekārtām ir </w:t>
      </w:r>
      <w:r w:rsidR="00C231EC" w:rsidRPr="007E3BB0">
        <w:rPr>
          <w:b/>
          <w:sz w:val="20"/>
          <w:szCs w:val="20"/>
        </w:rPr>
        <w:t>32 982,00</w:t>
      </w:r>
      <w:r w:rsidRPr="007E3BB0">
        <w:rPr>
          <w:b/>
          <w:sz w:val="20"/>
          <w:szCs w:val="20"/>
        </w:rPr>
        <w:t xml:space="preserve"> EUR (</w:t>
      </w:r>
      <w:r w:rsidR="00C231EC" w:rsidRPr="007E3BB0">
        <w:rPr>
          <w:b/>
          <w:sz w:val="20"/>
          <w:szCs w:val="20"/>
        </w:rPr>
        <w:t xml:space="preserve">trīsdesmit divi tūkstoši deviņi simti astoņdesmit divi </w:t>
      </w:r>
      <w:proofErr w:type="spellStart"/>
      <w:r w:rsidR="00C231EC" w:rsidRPr="007E3BB0">
        <w:rPr>
          <w:b/>
          <w:i/>
          <w:sz w:val="20"/>
          <w:szCs w:val="20"/>
        </w:rPr>
        <w:t>euro</w:t>
      </w:r>
      <w:proofErr w:type="spellEnd"/>
      <w:r w:rsidR="00C231EC" w:rsidRPr="007E3BB0">
        <w:rPr>
          <w:b/>
          <w:sz w:val="20"/>
          <w:szCs w:val="20"/>
        </w:rPr>
        <w:t xml:space="preserve"> un 00 centi</w:t>
      </w:r>
      <w:r w:rsidRPr="007E3BB0">
        <w:rPr>
          <w:b/>
          <w:sz w:val="20"/>
          <w:szCs w:val="20"/>
        </w:rPr>
        <w:t>)</w:t>
      </w:r>
      <w:r w:rsidRPr="007E3BB0">
        <w:rPr>
          <w:sz w:val="20"/>
          <w:szCs w:val="20"/>
        </w:rPr>
        <w:t>. Līgumcenā nav ietverts pievienotās vērtības nodoklis un tas maksājams papildus Līgumcenai tiesību aktos noteiktajos gadījumos un tajos noteiktajā apmērā.</w:t>
      </w:r>
    </w:p>
    <w:p w14:paraId="009BC1F7" w14:textId="77777777" w:rsidR="00776C94" w:rsidRPr="001822E1" w:rsidRDefault="00776C94" w:rsidP="00776C94">
      <w:pPr>
        <w:widowControl w:val="0"/>
        <w:numPr>
          <w:ilvl w:val="1"/>
          <w:numId w:val="33"/>
        </w:numPr>
        <w:tabs>
          <w:tab w:val="clear" w:pos="3240"/>
        </w:tabs>
        <w:overflowPunct w:val="0"/>
        <w:autoSpaceDE w:val="0"/>
        <w:autoSpaceDN w:val="0"/>
        <w:adjustRightInd w:val="0"/>
        <w:ind w:left="709" w:hanging="709"/>
        <w:jc w:val="both"/>
        <w:rPr>
          <w:bCs/>
          <w:sz w:val="20"/>
          <w:szCs w:val="20"/>
        </w:rPr>
      </w:pPr>
      <w:r w:rsidRPr="007E3BB0">
        <w:rPr>
          <w:bCs/>
          <w:sz w:val="20"/>
          <w:szCs w:val="20"/>
        </w:rPr>
        <w:t>Līgum</w:t>
      </w:r>
      <w:r w:rsidRPr="007E3BB0">
        <w:rPr>
          <w:sz w:val="20"/>
          <w:szCs w:val="20"/>
        </w:rPr>
        <w:t>cenā ir iekļautas visas izmaksas</w:t>
      </w:r>
      <w:r w:rsidRPr="001822E1">
        <w:rPr>
          <w:sz w:val="20"/>
          <w:szCs w:val="20"/>
        </w:rPr>
        <w:t>, kas saistītas ar Iekārtu pārdošanu, piegādi un nodošanu Pircējam, kā arī visi iespējamie un paredzamie sadārdzinājumi, un Pircējam papildus nav jāveic nekādi maksājumi. Līgumcenu Līguma darbības laikā Puses nevar paaugstināt, izņemot šajā Līgumā noteiktos gadījumus.</w:t>
      </w:r>
    </w:p>
    <w:p w14:paraId="726CC5BE" w14:textId="77777777" w:rsidR="00776C94" w:rsidRPr="001822E1" w:rsidRDefault="00776C94" w:rsidP="00776C94">
      <w:pPr>
        <w:widowControl w:val="0"/>
        <w:numPr>
          <w:ilvl w:val="1"/>
          <w:numId w:val="33"/>
        </w:numPr>
        <w:tabs>
          <w:tab w:val="clear" w:pos="3240"/>
        </w:tabs>
        <w:overflowPunct w:val="0"/>
        <w:autoSpaceDE w:val="0"/>
        <w:autoSpaceDN w:val="0"/>
        <w:adjustRightInd w:val="0"/>
        <w:ind w:left="709" w:hanging="709"/>
        <w:jc w:val="both"/>
        <w:rPr>
          <w:bCs/>
          <w:sz w:val="20"/>
          <w:szCs w:val="20"/>
        </w:rPr>
      </w:pPr>
      <w:r w:rsidRPr="001822E1">
        <w:rPr>
          <w:sz w:val="20"/>
          <w:szCs w:val="20"/>
        </w:rPr>
        <w:t>Ja piegādājamas vairākas Iekārtas</w:t>
      </w:r>
      <w:r w:rsidRPr="001822E1">
        <w:rPr>
          <w:bCs/>
          <w:kern w:val="28"/>
          <w:sz w:val="20"/>
          <w:szCs w:val="20"/>
        </w:rPr>
        <w:t xml:space="preserve">, tad Līgumcenas un pievienotās vērtības nodokļa samaksa veicama pēc visu Iekārtu piegādes. </w:t>
      </w:r>
    </w:p>
    <w:p w14:paraId="51EAFFE3" w14:textId="77777777" w:rsidR="00776C94" w:rsidRPr="001822E1" w:rsidRDefault="00776C94" w:rsidP="00776C94">
      <w:pPr>
        <w:widowControl w:val="0"/>
        <w:numPr>
          <w:ilvl w:val="1"/>
          <w:numId w:val="33"/>
        </w:numPr>
        <w:tabs>
          <w:tab w:val="clear" w:pos="3240"/>
        </w:tabs>
        <w:overflowPunct w:val="0"/>
        <w:autoSpaceDE w:val="0"/>
        <w:autoSpaceDN w:val="0"/>
        <w:adjustRightInd w:val="0"/>
        <w:ind w:left="709" w:hanging="709"/>
        <w:jc w:val="both"/>
        <w:rPr>
          <w:bCs/>
          <w:sz w:val="20"/>
          <w:szCs w:val="20"/>
        </w:rPr>
      </w:pPr>
      <w:r w:rsidRPr="001822E1">
        <w:rPr>
          <w:bCs/>
          <w:kern w:val="28"/>
          <w:sz w:val="20"/>
          <w:szCs w:val="20"/>
        </w:rPr>
        <w:t>Ja preču piegādes dokuments satur visas attaisnojuma dokumenta (rēķina) sastāvdaļas, tad tas tiek izmantots Iekārtu vērtības (Līgumcenas) un pievienotās vērtības nodokļa samaksai, un Pārdevējam papildus nav jāsagatavo attaisnojuma dokuments (r</w:t>
      </w:r>
      <w:r w:rsidRPr="001822E1">
        <w:rPr>
          <w:bCs/>
          <w:sz w:val="20"/>
          <w:szCs w:val="20"/>
        </w:rPr>
        <w:t>ēķins)</w:t>
      </w:r>
      <w:r w:rsidRPr="001822E1">
        <w:rPr>
          <w:bCs/>
          <w:kern w:val="28"/>
          <w:sz w:val="20"/>
          <w:szCs w:val="20"/>
        </w:rPr>
        <w:t>.</w:t>
      </w:r>
    </w:p>
    <w:p w14:paraId="3F678234" w14:textId="77777777" w:rsidR="00776C94" w:rsidRPr="001822E1" w:rsidRDefault="00776C94" w:rsidP="00776C94">
      <w:pPr>
        <w:widowControl w:val="0"/>
        <w:numPr>
          <w:ilvl w:val="1"/>
          <w:numId w:val="33"/>
        </w:numPr>
        <w:tabs>
          <w:tab w:val="clear" w:pos="3240"/>
        </w:tabs>
        <w:overflowPunct w:val="0"/>
        <w:autoSpaceDE w:val="0"/>
        <w:autoSpaceDN w:val="0"/>
        <w:adjustRightInd w:val="0"/>
        <w:ind w:left="709" w:hanging="709"/>
        <w:jc w:val="both"/>
        <w:rPr>
          <w:bCs/>
          <w:sz w:val="20"/>
          <w:szCs w:val="20"/>
        </w:rPr>
      </w:pPr>
      <w:r w:rsidRPr="001822E1">
        <w:rPr>
          <w:bCs/>
          <w:kern w:val="28"/>
          <w:sz w:val="20"/>
          <w:szCs w:val="20"/>
        </w:rPr>
        <w:t>Preču piegādes dokumentam un attaisnojuma dokumentam (rēķinam), ja Pārdevējs to sagatavo papildus preču piegādes dokumentam,</w:t>
      </w:r>
      <w:r w:rsidRPr="001822E1">
        <w:rPr>
          <w:sz w:val="20"/>
          <w:szCs w:val="20"/>
        </w:rPr>
        <w:t xml:space="preserve"> ir jābūt sagatavotam atbilstoši Ministru kabineta noteikumos Nr. 585 “Noteikumi par grāmatvedības kārtošanu un organizāciju” noteiktajam un tam ir jāsatur </w:t>
      </w:r>
      <w:r w:rsidRPr="001822E1">
        <w:rPr>
          <w:sz w:val="20"/>
          <w:szCs w:val="20"/>
          <w:u w:val="single"/>
        </w:rPr>
        <w:t>atsauce uz šī Līguma noslēgšanas datumu un numuru</w:t>
      </w:r>
      <w:r w:rsidRPr="001822E1">
        <w:rPr>
          <w:sz w:val="20"/>
          <w:szCs w:val="20"/>
        </w:rPr>
        <w:t xml:space="preserve">. </w:t>
      </w:r>
    </w:p>
    <w:p w14:paraId="00FADD76" w14:textId="77777777" w:rsidR="00776C94" w:rsidRPr="001822E1" w:rsidRDefault="00776C94" w:rsidP="00776C94">
      <w:pPr>
        <w:widowControl w:val="0"/>
        <w:numPr>
          <w:ilvl w:val="1"/>
          <w:numId w:val="33"/>
        </w:numPr>
        <w:tabs>
          <w:tab w:val="clear" w:pos="3240"/>
        </w:tabs>
        <w:overflowPunct w:val="0"/>
        <w:autoSpaceDE w:val="0"/>
        <w:autoSpaceDN w:val="0"/>
        <w:adjustRightInd w:val="0"/>
        <w:ind w:left="709" w:hanging="709"/>
        <w:jc w:val="both"/>
        <w:rPr>
          <w:bCs/>
          <w:sz w:val="20"/>
          <w:szCs w:val="20"/>
        </w:rPr>
      </w:pPr>
      <w:r w:rsidRPr="001822E1">
        <w:rPr>
          <w:sz w:val="20"/>
          <w:szCs w:val="20"/>
        </w:rPr>
        <w:t>Preču piegādes dokuments uzskatāms par saņemtu, ja tas iesniegts Līguma 2. sadaļā noteiktajā kārtībā. Attaisnojuma dokuments (rēķins) uzskatāms par saņemtu, ja tas otrai Pusei nosūtīts pa pastu vai iesniegts personīgi pret parakstu, vai nosūtīts elektroniski ar drošu elektronisko parakstu vai bez droša elektroniskā paraksta, ja Puses pirms tam vienojušās, ka samaksa tiks veikta uz elektroniski nosūtīta attaisnojuma dokumenta (rēķina) bez droša elektroniskā paraksta pamata.</w:t>
      </w:r>
    </w:p>
    <w:p w14:paraId="330E9FCE" w14:textId="77777777" w:rsidR="00776C94" w:rsidRPr="001822E1" w:rsidRDefault="00776C94" w:rsidP="00776C94">
      <w:pPr>
        <w:widowControl w:val="0"/>
        <w:numPr>
          <w:ilvl w:val="1"/>
          <w:numId w:val="33"/>
        </w:numPr>
        <w:tabs>
          <w:tab w:val="clear" w:pos="3240"/>
        </w:tabs>
        <w:overflowPunct w:val="0"/>
        <w:autoSpaceDE w:val="0"/>
        <w:autoSpaceDN w:val="0"/>
        <w:adjustRightInd w:val="0"/>
        <w:ind w:left="709" w:hanging="709"/>
        <w:jc w:val="both"/>
        <w:rPr>
          <w:bCs/>
          <w:sz w:val="20"/>
          <w:szCs w:val="20"/>
        </w:rPr>
      </w:pPr>
      <w:r w:rsidRPr="001822E1">
        <w:rPr>
          <w:bCs/>
          <w:kern w:val="28"/>
          <w:sz w:val="20"/>
          <w:szCs w:val="20"/>
        </w:rPr>
        <w:t>Preču piegādes dokuments/attaisnojuma dokuments (rēķins)</w:t>
      </w:r>
      <w:r w:rsidRPr="001822E1">
        <w:rPr>
          <w:sz w:val="20"/>
          <w:szCs w:val="20"/>
        </w:rPr>
        <w:t>, kas sagatavots un iesniegts atbilstoši Latvijas tiesību aktos un šajā Līgumā noteiktajam, tiek apmaksāts ne vēlāk kā 10 (desmit) darbdienu laikā no tā saņemšanas dienas, pārskaitot Līgumcenu un pievienotās vērtības nodokli uz Pārdevēja Līgumā norādīto bankas norēķinu kontu.</w:t>
      </w:r>
    </w:p>
    <w:p w14:paraId="5315748F" w14:textId="77777777" w:rsidR="00776C94" w:rsidRPr="001822E1" w:rsidRDefault="00776C94" w:rsidP="00776C94">
      <w:pPr>
        <w:widowControl w:val="0"/>
        <w:numPr>
          <w:ilvl w:val="1"/>
          <w:numId w:val="33"/>
        </w:numPr>
        <w:tabs>
          <w:tab w:val="clear" w:pos="3240"/>
        </w:tabs>
        <w:overflowPunct w:val="0"/>
        <w:autoSpaceDE w:val="0"/>
        <w:autoSpaceDN w:val="0"/>
        <w:adjustRightInd w:val="0"/>
        <w:ind w:left="709" w:hanging="709"/>
        <w:jc w:val="both"/>
        <w:rPr>
          <w:bCs/>
          <w:sz w:val="20"/>
          <w:szCs w:val="20"/>
        </w:rPr>
      </w:pPr>
      <w:r w:rsidRPr="001822E1">
        <w:rPr>
          <w:sz w:val="20"/>
          <w:szCs w:val="20"/>
        </w:rPr>
        <w:t>Jebkādi citi Līgumā noteiktie maksājumi, kuriem Līgumā nav noteikts samaksas termiņš, tiek veikti ar pārskaitījumu ne vēlāk kā 15 (piecpadsmit) kalendāro dienu laikā no attiecīgās Puses dokumenta (attaisnojuma dokumenta (rēķina), pretenzijas, paziņojuma u.tml.) piestādīšanas brīža.</w:t>
      </w:r>
    </w:p>
    <w:p w14:paraId="7925654E" w14:textId="77777777" w:rsidR="00776C94" w:rsidRPr="001822E1" w:rsidRDefault="00776C94" w:rsidP="00776C94">
      <w:pPr>
        <w:numPr>
          <w:ilvl w:val="1"/>
          <w:numId w:val="33"/>
        </w:numPr>
        <w:tabs>
          <w:tab w:val="clear" w:pos="3240"/>
        </w:tabs>
        <w:ind w:left="709" w:hanging="709"/>
        <w:jc w:val="both"/>
        <w:rPr>
          <w:sz w:val="20"/>
          <w:szCs w:val="20"/>
        </w:rPr>
      </w:pPr>
      <w:r w:rsidRPr="001822E1">
        <w:rPr>
          <w:sz w:val="20"/>
          <w:szCs w:val="20"/>
        </w:rPr>
        <w:t>Gadījumos, kad Pusei jāveic maksājums saskaņā ar šo Līgumu, bet pirms maksājuma veikšanas ir iestājušās prasījuma tiesības pret otru Pusi, kas izriet no šī Līguma, Puse ir tiesīga prasījuma tiesību apmērā samazināt izmaksājamo summu.</w:t>
      </w:r>
    </w:p>
    <w:p w14:paraId="2AAC5148" w14:textId="77777777" w:rsidR="00776C94" w:rsidRPr="001822E1" w:rsidRDefault="00776C94" w:rsidP="00776C94">
      <w:pPr>
        <w:numPr>
          <w:ilvl w:val="1"/>
          <w:numId w:val="33"/>
        </w:numPr>
        <w:tabs>
          <w:tab w:val="clear" w:pos="3240"/>
        </w:tabs>
        <w:ind w:left="709" w:hanging="709"/>
        <w:jc w:val="both"/>
        <w:rPr>
          <w:sz w:val="20"/>
          <w:szCs w:val="20"/>
        </w:rPr>
      </w:pPr>
      <w:r w:rsidRPr="001822E1">
        <w:rPr>
          <w:sz w:val="20"/>
          <w:szCs w:val="20"/>
        </w:rPr>
        <w:t xml:space="preserve">Ienākošie maksājumi tiek novirzīti sekojošā secībā: nokavējuma procentos; parāda dzēšanai; kārtējā maksājuma samaksai; līgumsoda dzēšanai; zaudējumu segšanai, par kuru apmēru un samaksas kārtību Puses vienojušās. </w:t>
      </w:r>
    </w:p>
    <w:p w14:paraId="2FB6F905" w14:textId="77777777" w:rsidR="00776C94" w:rsidRPr="001822E1" w:rsidRDefault="00776C94" w:rsidP="00776C94">
      <w:pPr>
        <w:ind w:left="709"/>
        <w:jc w:val="both"/>
        <w:rPr>
          <w:sz w:val="20"/>
          <w:szCs w:val="20"/>
        </w:rPr>
      </w:pPr>
    </w:p>
    <w:p w14:paraId="197C01B2" w14:textId="6B5EE42B" w:rsidR="00776C94" w:rsidRPr="00543FFF" w:rsidRDefault="00776C94" w:rsidP="00776C94">
      <w:pPr>
        <w:widowControl w:val="0"/>
        <w:numPr>
          <w:ilvl w:val="0"/>
          <w:numId w:val="34"/>
        </w:numPr>
        <w:tabs>
          <w:tab w:val="clear" w:pos="720"/>
        </w:tabs>
        <w:overflowPunct w:val="0"/>
        <w:autoSpaceDE w:val="0"/>
        <w:autoSpaceDN w:val="0"/>
        <w:adjustRightInd w:val="0"/>
        <w:ind w:left="0" w:firstLine="0"/>
        <w:jc w:val="center"/>
        <w:rPr>
          <w:b/>
          <w:bCs/>
          <w:sz w:val="20"/>
          <w:szCs w:val="20"/>
        </w:rPr>
      </w:pPr>
      <w:r w:rsidRPr="001822E1">
        <w:rPr>
          <w:b/>
          <w:sz w:val="20"/>
          <w:szCs w:val="20"/>
        </w:rPr>
        <w:t>Atbildība un strīdu izskatīšanas kārtība</w:t>
      </w:r>
    </w:p>
    <w:p w14:paraId="32643B56" w14:textId="77777777" w:rsidR="00543FFF" w:rsidRPr="001822E1" w:rsidRDefault="00543FFF" w:rsidP="00543FFF">
      <w:pPr>
        <w:widowControl w:val="0"/>
        <w:overflowPunct w:val="0"/>
        <w:autoSpaceDE w:val="0"/>
        <w:autoSpaceDN w:val="0"/>
        <w:adjustRightInd w:val="0"/>
        <w:jc w:val="center"/>
        <w:rPr>
          <w:b/>
          <w:bCs/>
          <w:sz w:val="20"/>
          <w:szCs w:val="20"/>
        </w:rPr>
      </w:pPr>
    </w:p>
    <w:p w14:paraId="4559CB14" w14:textId="77777777" w:rsidR="00776C94" w:rsidRPr="001822E1" w:rsidRDefault="00776C94" w:rsidP="00776C94">
      <w:pPr>
        <w:widowControl w:val="0"/>
        <w:numPr>
          <w:ilvl w:val="1"/>
          <w:numId w:val="34"/>
        </w:numPr>
        <w:tabs>
          <w:tab w:val="clear" w:pos="720"/>
        </w:tabs>
        <w:overflowPunct w:val="0"/>
        <w:autoSpaceDE w:val="0"/>
        <w:autoSpaceDN w:val="0"/>
        <w:adjustRightInd w:val="0"/>
        <w:jc w:val="both"/>
        <w:rPr>
          <w:b/>
          <w:bCs/>
          <w:sz w:val="20"/>
          <w:szCs w:val="20"/>
        </w:rPr>
      </w:pPr>
      <w:r w:rsidRPr="001822E1">
        <w:rPr>
          <w:sz w:val="20"/>
          <w:szCs w:val="20"/>
        </w:rPr>
        <w:t>Puse ir atbildīga par otrai Pusei nodarītajiem zaudējumiem, ja tie radušies Puses, tai skaitā tās darbinieku, pilnvaroto personu, Līguma izpildē iesaistīto trešo personu, darbības vai bezdarbības rezultātā, pārkāpjot Līgumā noteiktās saistības, saskaņā ar Latvijas tiesību aktos noteikto.</w:t>
      </w:r>
    </w:p>
    <w:p w14:paraId="20D087B3" w14:textId="77777777" w:rsidR="00776C94" w:rsidRPr="001822E1" w:rsidRDefault="00776C94" w:rsidP="00776C94">
      <w:pPr>
        <w:widowControl w:val="0"/>
        <w:numPr>
          <w:ilvl w:val="1"/>
          <w:numId w:val="34"/>
        </w:numPr>
        <w:tabs>
          <w:tab w:val="clear" w:pos="720"/>
        </w:tabs>
        <w:overflowPunct w:val="0"/>
        <w:autoSpaceDE w:val="0"/>
        <w:autoSpaceDN w:val="0"/>
        <w:adjustRightInd w:val="0"/>
        <w:jc w:val="both"/>
        <w:rPr>
          <w:b/>
          <w:bCs/>
          <w:sz w:val="20"/>
          <w:szCs w:val="20"/>
        </w:rPr>
      </w:pPr>
      <w:r w:rsidRPr="001822E1">
        <w:rPr>
          <w:sz w:val="20"/>
          <w:szCs w:val="20"/>
        </w:rPr>
        <w:t>Puses savlaicīgi brīdina viena otru par zaudējumus radošu gadījumu iestāšanos, lai varētu pretendēt uz zaudējumu atlīdzības saņemšanu.</w:t>
      </w:r>
    </w:p>
    <w:p w14:paraId="7AF291CD" w14:textId="77777777" w:rsidR="00776C94" w:rsidRPr="001822E1" w:rsidRDefault="00776C94" w:rsidP="00776C94">
      <w:pPr>
        <w:widowControl w:val="0"/>
        <w:numPr>
          <w:ilvl w:val="1"/>
          <w:numId w:val="34"/>
        </w:numPr>
        <w:tabs>
          <w:tab w:val="clear" w:pos="720"/>
        </w:tabs>
        <w:overflowPunct w:val="0"/>
        <w:autoSpaceDE w:val="0"/>
        <w:autoSpaceDN w:val="0"/>
        <w:adjustRightInd w:val="0"/>
        <w:jc w:val="both"/>
        <w:rPr>
          <w:b/>
          <w:bCs/>
          <w:sz w:val="20"/>
          <w:szCs w:val="20"/>
        </w:rPr>
      </w:pPr>
      <w:r w:rsidRPr="001822E1">
        <w:rPr>
          <w:sz w:val="20"/>
          <w:szCs w:val="20"/>
        </w:rPr>
        <w:t>Ja Puse saistību nepienācīgi izpilda vai neizpilda Līgumā noteiktajā termiņā, tā maksā otrai Pusei līgumsodu, kas sastāda 0,5 % (nulle komats pieci procenti) no kavētā maksājuma summas vai neizpildītās saistības vērtības par katru nokavējuma dienu, bet kopsummā ne vairāk kā 10% (desmit procenti) no pamatparāda vai galvenās saistības apmēra.</w:t>
      </w:r>
    </w:p>
    <w:p w14:paraId="46D05305" w14:textId="77777777" w:rsidR="00776C94" w:rsidRPr="001822E1" w:rsidRDefault="00776C94" w:rsidP="00776C94">
      <w:pPr>
        <w:widowControl w:val="0"/>
        <w:numPr>
          <w:ilvl w:val="1"/>
          <w:numId w:val="34"/>
        </w:numPr>
        <w:tabs>
          <w:tab w:val="clear" w:pos="720"/>
        </w:tabs>
        <w:overflowPunct w:val="0"/>
        <w:autoSpaceDE w:val="0"/>
        <w:autoSpaceDN w:val="0"/>
        <w:adjustRightInd w:val="0"/>
        <w:jc w:val="both"/>
        <w:rPr>
          <w:sz w:val="20"/>
          <w:szCs w:val="20"/>
        </w:rPr>
      </w:pPr>
      <w:r w:rsidRPr="001822E1">
        <w:rPr>
          <w:sz w:val="20"/>
          <w:szCs w:val="20"/>
        </w:rPr>
        <w:t>Līgumsoda, kas noteikts par saistības nepienācīgu izpildi vai neizpildīšanu Līgumā noteiktajā termiņā, samaksa neatbrīvo no Līgumā noteikto saistību izpildes un zaudējumu atlīdzināšanas.</w:t>
      </w:r>
    </w:p>
    <w:p w14:paraId="410DAFDF" w14:textId="77777777" w:rsidR="00776C94" w:rsidRPr="001822E1" w:rsidRDefault="00776C94" w:rsidP="00776C94">
      <w:pPr>
        <w:widowControl w:val="0"/>
        <w:numPr>
          <w:ilvl w:val="1"/>
          <w:numId w:val="34"/>
        </w:numPr>
        <w:tabs>
          <w:tab w:val="clear" w:pos="720"/>
        </w:tabs>
        <w:overflowPunct w:val="0"/>
        <w:autoSpaceDE w:val="0"/>
        <w:autoSpaceDN w:val="0"/>
        <w:adjustRightInd w:val="0"/>
        <w:jc w:val="both"/>
        <w:rPr>
          <w:b/>
          <w:bCs/>
          <w:sz w:val="20"/>
          <w:szCs w:val="20"/>
        </w:rPr>
      </w:pPr>
      <w:r w:rsidRPr="001822E1">
        <w:rPr>
          <w:sz w:val="20"/>
          <w:szCs w:val="20"/>
        </w:rPr>
        <w:t>Vienpusēja atkāpšanās no Līguma ir pielaižama tikai tad, kad tā pamatota ar paša Līguma raksturu vai kad to zināmos apstākļos atļauj likums, vai arī kad tāda tiesība bijusi noteikti pielīgta, visos citos gadījumos, kad Puse vienpusēji atkāpjas no Līguma tā maksā otrai Pusei līgumsodu 10 % (desmit procentu) apmērā no Līgumcenas.</w:t>
      </w:r>
    </w:p>
    <w:p w14:paraId="4520DBAC" w14:textId="77777777" w:rsidR="00776C94" w:rsidRPr="001822E1" w:rsidRDefault="00776C94" w:rsidP="00776C94">
      <w:pPr>
        <w:numPr>
          <w:ilvl w:val="1"/>
          <w:numId w:val="34"/>
        </w:numPr>
        <w:tabs>
          <w:tab w:val="clear" w:pos="720"/>
        </w:tabs>
        <w:jc w:val="both"/>
        <w:rPr>
          <w:b/>
          <w:sz w:val="20"/>
          <w:szCs w:val="20"/>
        </w:rPr>
      </w:pPr>
      <w:r w:rsidRPr="001822E1">
        <w:rPr>
          <w:sz w:val="20"/>
          <w:szCs w:val="20"/>
        </w:rPr>
        <w:t>Jebkuras nesaskaņas, domstarpības vai strīdi tiks risināti savstarpēju sarunu ceļā. Gadījumā, ja Puses nespēs vienoties, strīds risināms saskaņā ar Latvijas spēkā esošajiem tiesību aktiem tajos noteiktajā kārtībā Latvijas Republikas tiesā (ja Pārdevējs ir ārvalstnieks, prasība pret Pārdevēju ceļama tiesā pēc Pircēja juridiskās adreses).</w:t>
      </w:r>
    </w:p>
    <w:p w14:paraId="18983146" w14:textId="58048E90" w:rsidR="00776C94" w:rsidRDefault="00776C94" w:rsidP="00776C94">
      <w:pPr>
        <w:jc w:val="both"/>
        <w:rPr>
          <w:sz w:val="20"/>
          <w:szCs w:val="20"/>
        </w:rPr>
      </w:pPr>
    </w:p>
    <w:p w14:paraId="41DE04C0" w14:textId="77777777" w:rsidR="00543FFF" w:rsidRPr="001822E1" w:rsidRDefault="00543FFF" w:rsidP="00776C94">
      <w:pPr>
        <w:jc w:val="both"/>
        <w:rPr>
          <w:sz w:val="20"/>
          <w:szCs w:val="20"/>
        </w:rPr>
      </w:pPr>
    </w:p>
    <w:p w14:paraId="21A71177" w14:textId="7583A2FF" w:rsidR="00776C94" w:rsidRDefault="00776C94" w:rsidP="00776C94">
      <w:pPr>
        <w:numPr>
          <w:ilvl w:val="0"/>
          <w:numId w:val="34"/>
        </w:numPr>
        <w:shd w:val="clear" w:color="auto" w:fill="FFFFFF"/>
        <w:tabs>
          <w:tab w:val="clear" w:pos="720"/>
        </w:tabs>
        <w:ind w:left="0" w:firstLine="0"/>
        <w:jc w:val="center"/>
        <w:rPr>
          <w:b/>
          <w:sz w:val="20"/>
          <w:szCs w:val="20"/>
        </w:rPr>
      </w:pPr>
      <w:r w:rsidRPr="001822E1">
        <w:rPr>
          <w:b/>
          <w:sz w:val="20"/>
          <w:szCs w:val="20"/>
        </w:rPr>
        <w:t>Nepārvarama vara (</w:t>
      </w:r>
      <w:proofErr w:type="spellStart"/>
      <w:r w:rsidRPr="001822E1">
        <w:rPr>
          <w:b/>
          <w:sz w:val="20"/>
          <w:szCs w:val="20"/>
        </w:rPr>
        <w:t>Force</w:t>
      </w:r>
      <w:proofErr w:type="spellEnd"/>
      <w:r w:rsidRPr="001822E1">
        <w:rPr>
          <w:b/>
          <w:sz w:val="20"/>
          <w:szCs w:val="20"/>
        </w:rPr>
        <w:t xml:space="preserve"> </w:t>
      </w:r>
      <w:proofErr w:type="spellStart"/>
      <w:r w:rsidRPr="001822E1">
        <w:rPr>
          <w:b/>
          <w:sz w:val="20"/>
          <w:szCs w:val="20"/>
        </w:rPr>
        <w:t>majeure</w:t>
      </w:r>
      <w:proofErr w:type="spellEnd"/>
      <w:r w:rsidRPr="001822E1">
        <w:rPr>
          <w:b/>
          <w:sz w:val="20"/>
          <w:szCs w:val="20"/>
        </w:rPr>
        <w:t>)</w:t>
      </w:r>
    </w:p>
    <w:p w14:paraId="5610FF14" w14:textId="77777777" w:rsidR="00543FFF" w:rsidRPr="001822E1" w:rsidRDefault="00543FFF" w:rsidP="00543FFF">
      <w:pPr>
        <w:shd w:val="clear" w:color="auto" w:fill="FFFFFF"/>
        <w:jc w:val="center"/>
        <w:rPr>
          <w:b/>
          <w:sz w:val="20"/>
          <w:szCs w:val="20"/>
        </w:rPr>
      </w:pPr>
    </w:p>
    <w:p w14:paraId="2155BD34" w14:textId="77777777" w:rsidR="00776C94" w:rsidRPr="001822E1" w:rsidRDefault="00776C94" w:rsidP="00776C94">
      <w:pPr>
        <w:widowControl w:val="0"/>
        <w:numPr>
          <w:ilvl w:val="1"/>
          <w:numId w:val="34"/>
        </w:numPr>
        <w:tabs>
          <w:tab w:val="clear" w:pos="720"/>
        </w:tabs>
        <w:overflowPunct w:val="0"/>
        <w:autoSpaceDE w:val="0"/>
        <w:autoSpaceDN w:val="0"/>
        <w:adjustRightInd w:val="0"/>
        <w:ind w:right="19"/>
        <w:jc w:val="both"/>
        <w:rPr>
          <w:b/>
          <w:bCs/>
          <w:sz w:val="20"/>
          <w:szCs w:val="20"/>
        </w:rPr>
      </w:pPr>
      <w:r w:rsidRPr="001822E1">
        <w:rPr>
          <w:sz w:val="20"/>
          <w:szCs w:val="20"/>
        </w:rPr>
        <w:t>Puse neatbild par jebkuras savas saistības neizpildīšanu, ja šāda neizpilde ir notikusi tāda notikuma rezultātā, no kura nav iespējams izvairīties un kura sekas nav iespējams pārvarēt, kuru Puse Līguma slēgšanas brīdī nevarēja paredzēt, un kas nav noticis Puses vai tās kontrolē esošās personas rīcības dēļ, un kas saistību izpildi ne tikai apgrūtina, bet padara neiespējamu.</w:t>
      </w:r>
    </w:p>
    <w:p w14:paraId="7148257E" w14:textId="77777777" w:rsidR="00776C94" w:rsidRPr="007E3BB0" w:rsidRDefault="00776C94" w:rsidP="00776C94">
      <w:pPr>
        <w:widowControl w:val="0"/>
        <w:numPr>
          <w:ilvl w:val="1"/>
          <w:numId w:val="34"/>
        </w:numPr>
        <w:tabs>
          <w:tab w:val="clear" w:pos="720"/>
        </w:tabs>
        <w:overflowPunct w:val="0"/>
        <w:autoSpaceDE w:val="0"/>
        <w:autoSpaceDN w:val="0"/>
        <w:adjustRightInd w:val="0"/>
        <w:ind w:right="19"/>
        <w:jc w:val="both"/>
        <w:rPr>
          <w:b/>
          <w:bCs/>
          <w:sz w:val="20"/>
          <w:szCs w:val="20"/>
        </w:rPr>
      </w:pPr>
      <w:r w:rsidRPr="001822E1">
        <w:rPr>
          <w:sz w:val="20"/>
          <w:szCs w:val="20"/>
        </w:rPr>
        <w:t xml:space="preserve">Pusei, kas nokļuvusi šādas nepārvaramas varas apstākļos, bez kavēšanās jāinformē par to otra Puse rakstiski ne vēlāk kā 5 (piecu) darbdienu laikā pēc nepārvaramas varas apstākļu iestāšanās. Pēc otras Puses pieprasījuma </w:t>
      </w:r>
      <w:r w:rsidRPr="007E3BB0">
        <w:rPr>
          <w:sz w:val="20"/>
          <w:szCs w:val="20"/>
        </w:rPr>
        <w:t>iesniedzams kompetentas institūcijas izsniegts dokuments, kas apstiprina nepārvaramas varas apstākļu iestāšanos. Gadījumā, ja Puse nav paziņojusi par nepārvaramas varas apstākļu iestāšanos Līgumā noteiktajā kārtībā, tā vēlāk nevar atsaukties uz nepārvaramu varu.</w:t>
      </w:r>
    </w:p>
    <w:p w14:paraId="77D3360D" w14:textId="77777777" w:rsidR="00776C94" w:rsidRPr="007E3BB0" w:rsidRDefault="00776C94" w:rsidP="00776C94">
      <w:pPr>
        <w:widowControl w:val="0"/>
        <w:numPr>
          <w:ilvl w:val="1"/>
          <w:numId w:val="34"/>
        </w:numPr>
        <w:tabs>
          <w:tab w:val="clear" w:pos="720"/>
        </w:tabs>
        <w:overflowPunct w:val="0"/>
        <w:autoSpaceDE w:val="0"/>
        <w:autoSpaceDN w:val="0"/>
        <w:adjustRightInd w:val="0"/>
        <w:ind w:right="19"/>
        <w:jc w:val="both"/>
        <w:rPr>
          <w:b/>
          <w:bCs/>
          <w:sz w:val="20"/>
          <w:szCs w:val="20"/>
        </w:rPr>
      </w:pPr>
      <w:r w:rsidRPr="007E3BB0">
        <w:rPr>
          <w:sz w:val="20"/>
          <w:szCs w:val="20"/>
        </w:rPr>
        <w:t>Nepārvaramas varas iestāšanās gadījumā saistību izpilde tiek pagarināta par laika periodu, kurā darbojušies nepārvaramas varas apstākļi.</w:t>
      </w:r>
    </w:p>
    <w:p w14:paraId="7CCD847C" w14:textId="77777777" w:rsidR="00776C94" w:rsidRPr="007E3BB0" w:rsidRDefault="00776C94" w:rsidP="00776C94">
      <w:pPr>
        <w:widowControl w:val="0"/>
        <w:numPr>
          <w:ilvl w:val="1"/>
          <w:numId w:val="34"/>
        </w:numPr>
        <w:tabs>
          <w:tab w:val="clear" w:pos="720"/>
        </w:tabs>
        <w:overflowPunct w:val="0"/>
        <w:autoSpaceDE w:val="0"/>
        <w:autoSpaceDN w:val="0"/>
        <w:adjustRightInd w:val="0"/>
        <w:ind w:right="19"/>
        <w:jc w:val="both"/>
        <w:rPr>
          <w:b/>
          <w:bCs/>
          <w:sz w:val="20"/>
          <w:szCs w:val="20"/>
        </w:rPr>
      </w:pPr>
      <w:r w:rsidRPr="007E3BB0">
        <w:rPr>
          <w:sz w:val="20"/>
          <w:szCs w:val="20"/>
        </w:rPr>
        <w:t>Ja nepārvaramas varas dēļ Līgums nedarbojas ilgāk par 15 (piecpadsmit) kalendārajām dienām, katrai Pusei ir tiesības vienpusējā kārtā atkāpties no Līguma izpildes.</w:t>
      </w:r>
    </w:p>
    <w:p w14:paraId="73607B4F" w14:textId="77777777" w:rsidR="00776C94" w:rsidRPr="007E3BB0" w:rsidRDefault="00776C94" w:rsidP="00776C94">
      <w:pPr>
        <w:overflowPunct w:val="0"/>
        <w:autoSpaceDE w:val="0"/>
        <w:autoSpaceDN w:val="0"/>
        <w:adjustRightInd w:val="0"/>
        <w:textAlignment w:val="baseline"/>
        <w:rPr>
          <w:b/>
          <w:sz w:val="20"/>
          <w:szCs w:val="20"/>
        </w:rPr>
      </w:pPr>
    </w:p>
    <w:p w14:paraId="5767860D" w14:textId="5F935D35" w:rsidR="00776C94" w:rsidRPr="007E3BB0" w:rsidRDefault="00776C94" w:rsidP="00776C94">
      <w:pPr>
        <w:numPr>
          <w:ilvl w:val="0"/>
          <w:numId w:val="34"/>
        </w:numPr>
        <w:tabs>
          <w:tab w:val="clear" w:pos="720"/>
        </w:tabs>
        <w:overflowPunct w:val="0"/>
        <w:autoSpaceDE w:val="0"/>
        <w:autoSpaceDN w:val="0"/>
        <w:adjustRightInd w:val="0"/>
        <w:ind w:left="0" w:firstLine="0"/>
        <w:jc w:val="center"/>
        <w:textAlignment w:val="baseline"/>
        <w:rPr>
          <w:b/>
          <w:sz w:val="20"/>
          <w:szCs w:val="20"/>
        </w:rPr>
      </w:pPr>
      <w:r w:rsidRPr="007E3BB0">
        <w:rPr>
          <w:b/>
          <w:sz w:val="20"/>
          <w:szCs w:val="20"/>
        </w:rPr>
        <w:t>Līguma spēkā esamība</w:t>
      </w:r>
    </w:p>
    <w:p w14:paraId="336B94EB" w14:textId="77777777" w:rsidR="00543FFF" w:rsidRPr="007E3BB0" w:rsidRDefault="00543FFF" w:rsidP="00543FFF">
      <w:pPr>
        <w:overflowPunct w:val="0"/>
        <w:autoSpaceDE w:val="0"/>
        <w:autoSpaceDN w:val="0"/>
        <w:adjustRightInd w:val="0"/>
        <w:jc w:val="center"/>
        <w:textAlignment w:val="baseline"/>
        <w:rPr>
          <w:b/>
          <w:sz w:val="20"/>
          <w:szCs w:val="20"/>
        </w:rPr>
      </w:pPr>
    </w:p>
    <w:p w14:paraId="398E8068" w14:textId="3A1CC2DB" w:rsidR="00776C94" w:rsidRPr="007E3BB0" w:rsidRDefault="00776C94" w:rsidP="00776C94">
      <w:pPr>
        <w:numPr>
          <w:ilvl w:val="1"/>
          <w:numId w:val="34"/>
        </w:numPr>
        <w:tabs>
          <w:tab w:val="clear" w:pos="720"/>
        </w:tabs>
        <w:ind w:right="19"/>
        <w:jc w:val="both"/>
        <w:rPr>
          <w:sz w:val="20"/>
          <w:szCs w:val="20"/>
        </w:rPr>
      </w:pPr>
      <w:r w:rsidRPr="007E3BB0">
        <w:rPr>
          <w:sz w:val="20"/>
          <w:szCs w:val="20"/>
        </w:rPr>
        <w:t xml:space="preserve">Līgums stājas spēkā </w:t>
      </w:r>
      <w:r w:rsidR="00543FFF" w:rsidRPr="007E3BB0">
        <w:rPr>
          <w:sz w:val="20"/>
          <w:szCs w:val="20"/>
        </w:rPr>
        <w:t>datumā, kāds norādīts Līguma preambulā,</w:t>
      </w:r>
      <w:r w:rsidRPr="007E3BB0">
        <w:rPr>
          <w:sz w:val="20"/>
          <w:szCs w:val="20"/>
        </w:rPr>
        <w:t xml:space="preserve"> un darbojas līdz pilnīgai saistību izpildei.</w:t>
      </w:r>
    </w:p>
    <w:p w14:paraId="2AE0EDE6" w14:textId="77777777" w:rsidR="00776C94" w:rsidRPr="007E3BB0" w:rsidRDefault="00776C94" w:rsidP="00776C94">
      <w:pPr>
        <w:numPr>
          <w:ilvl w:val="1"/>
          <w:numId w:val="34"/>
        </w:numPr>
        <w:tabs>
          <w:tab w:val="clear" w:pos="720"/>
        </w:tabs>
        <w:ind w:right="19"/>
        <w:jc w:val="both"/>
        <w:rPr>
          <w:sz w:val="20"/>
          <w:szCs w:val="20"/>
        </w:rPr>
      </w:pPr>
      <w:bookmarkStart w:id="0" w:name="_Hlk493579654"/>
      <w:r w:rsidRPr="007E3BB0">
        <w:rPr>
          <w:sz w:val="20"/>
          <w:szCs w:val="20"/>
        </w:rPr>
        <w:t>Līguma darbības laikā Līgums var tikt atcelts vai izbeigts pirms saistību izpildes, Pusēm par to savstarpēji rakstveidā vienojoties, Latvijas tiesību aktos noteiktajos gadījumos, kā arī šajā Līgumā noteiktajos gadījumos, turklāt katrai Pusei šajā Līgumā noteiktajos gadījumos ir tiesības vienpusējā kārtā atkāpties no Līgumā noteikto saistību izpildes bez otras Puses piekrišanas, izbeidzot Līgumu pirms saistību izpildes.</w:t>
      </w:r>
    </w:p>
    <w:bookmarkEnd w:id="0"/>
    <w:p w14:paraId="12135B69" w14:textId="77777777" w:rsidR="00776C94" w:rsidRPr="001822E1" w:rsidRDefault="00776C94" w:rsidP="00776C94">
      <w:pPr>
        <w:numPr>
          <w:ilvl w:val="1"/>
          <w:numId w:val="34"/>
        </w:numPr>
        <w:tabs>
          <w:tab w:val="clear" w:pos="720"/>
        </w:tabs>
        <w:ind w:right="19"/>
        <w:jc w:val="both"/>
        <w:rPr>
          <w:kern w:val="16"/>
          <w:sz w:val="20"/>
          <w:szCs w:val="20"/>
        </w:rPr>
      </w:pPr>
      <w:r w:rsidRPr="007E3BB0">
        <w:rPr>
          <w:sz w:val="20"/>
          <w:szCs w:val="20"/>
        </w:rPr>
        <w:t xml:space="preserve">Pircējam ir tiesības, neatlīdzinot zaudējumus, kas var rasties, izlietojot šo tiesību, vienpusējā kārtā atkāpties no Līguma, vismaz 10 </w:t>
      </w:r>
      <w:r w:rsidRPr="001822E1">
        <w:rPr>
          <w:sz w:val="20"/>
          <w:szCs w:val="20"/>
        </w:rPr>
        <w:t>(desmit) kalendārās dienas iepriekš rakstveidā par to paziņojot Pārdevējam, ja:</w:t>
      </w:r>
    </w:p>
    <w:p w14:paraId="0BA6903B" w14:textId="77777777" w:rsidR="00776C94" w:rsidRPr="001822E1" w:rsidRDefault="00776C94" w:rsidP="00776C94">
      <w:pPr>
        <w:numPr>
          <w:ilvl w:val="2"/>
          <w:numId w:val="34"/>
        </w:numPr>
        <w:tabs>
          <w:tab w:val="clear" w:pos="720"/>
        </w:tabs>
        <w:ind w:left="1418" w:right="17" w:hanging="709"/>
        <w:jc w:val="both"/>
        <w:rPr>
          <w:kern w:val="16"/>
          <w:sz w:val="20"/>
          <w:szCs w:val="20"/>
        </w:rPr>
      </w:pPr>
      <w:r w:rsidRPr="001822E1">
        <w:rPr>
          <w:sz w:val="20"/>
          <w:szCs w:val="20"/>
        </w:rPr>
        <w:t>iestājies Līguma 4.1.4. apakšpunktā noteiktais gadījums;</w:t>
      </w:r>
    </w:p>
    <w:p w14:paraId="0FF7ED0C" w14:textId="77777777" w:rsidR="00776C94" w:rsidRPr="001822E1" w:rsidRDefault="00776C94" w:rsidP="00776C94">
      <w:pPr>
        <w:numPr>
          <w:ilvl w:val="2"/>
          <w:numId w:val="34"/>
        </w:numPr>
        <w:tabs>
          <w:tab w:val="clear" w:pos="720"/>
        </w:tabs>
        <w:ind w:left="1418" w:right="17" w:hanging="709"/>
        <w:jc w:val="both"/>
        <w:rPr>
          <w:kern w:val="16"/>
          <w:sz w:val="20"/>
          <w:szCs w:val="20"/>
        </w:rPr>
      </w:pPr>
      <w:r w:rsidRPr="001822E1">
        <w:rPr>
          <w:kern w:val="16"/>
          <w:sz w:val="20"/>
          <w:szCs w:val="20"/>
        </w:rPr>
        <w:t xml:space="preserve">Pārdevējs nav piegādājis </w:t>
      </w:r>
      <w:r w:rsidRPr="001822E1">
        <w:rPr>
          <w:sz w:val="20"/>
          <w:szCs w:val="20"/>
        </w:rPr>
        <w:t>un nodevis Pircējam Līguma prasībām atbilstošas Iekārtas Līgumā noteiktajā termiņā, kur kavējums pārsniedz 10 (desmit) darbdienas;</w:t>
      </w:r>
    </w:p>
    <w:p w14:paraId="354D8F05" w14:textId="77777777" w:rsidR="00776C94" w:rsidRPr="001822E1" w:rsidRDefault="00776C94" w:rsidP="00776C94">
      <w:pPr>
        <w:numPr>
          <w:ilvl w:val="2"/>
          <w:numId w:val="34"/>
        </w:numPr>
        <w:tabs>
          <w:tab w:val="clear" w:pos="720"/>
        </w:tabs>
        <w:ind w:left="1418" w:right="17" w:hanging="709"/>
        <w:jc w:val="both"/>
        <w:rPr>
          <w:kern w:val="16"/>
          <w:sz w:val="20"/>
          <w:szCs w:val="20"/>
        </w:rPr>
      </w:pPr>
      <w:r w:rsidRPr="001822E1">
        <w:rPr>
          <w:kern w:val="16"/>
          <w:sz w:val="20"/>
          <w:szCs w:val="20"/>
        </w:rPr>
        <w:t>konstatēts “Publisko iepirkumu likuma” 64. panta pirmajā daļā minētais gadījums;</w:t>
      </w:r>
    </w:p>
    <w:p w14:paraId="7B748C5A" w14:textId="77777777" w:rsidR="00776C94" w:rsidRPr="001822E1" w:rsidRDefault="00776C94" w:rsidP="00776C94">
      <w:pPr>
        <w:numPr>
          <w:ilvl w:val="2"/>
          <w:numId w:val="34"/>
        </w:numPr>
        <w:tabs>
          <w:tab w:val="clear" w:pos="720"/>
        </w:tabs>
        <w:ind w:left="1418" w:right="17" w:hanging="709"/>
        <w:jc w:val="both"/>
        <w:rPr>
          <w:kern w:val="16"/>
          <w:sz w:val="20"/>
          <w:szCs w:val="20"/>
        </w:rPr>
      </w:pPr>
      <w:r w:rsidRPr="001822E1">
        <w:rPr>
          <w:sz w:val="20"/>
          <w:szCs w:val="20"/>
        </w:rPr>
        <w:t>iestājies Līguma 7.4. punktā noteiktais gadījums;</w:t>
      </w:r>
    </w:p>
    <w:p w14:paraId="41395B38" w14:textId="77777777" w:rsidR="00776C94" w:rsidRPr="001822E1" w:rsidRDefault="00776C94" w:rsidP="00776C94">
      <w:pPr>
        <w:numPr>
          <w:ilvl w:val="2"/>
          <w:numId w:val="34"/>
        </w:numPr>
        <w:tabs>
          <w:tab w:val="clear" w:pos="720"/>
        </w:tabs>
        <w:ind w:left="1418" w:right="17" w:hanging="709"/>
        <w:jc w:val="both"/>
        <w:rPr>
          <w:kern w:val="16"/>
          <w:sz w:val="20"/>
          <w:szCs w:val="20"/>
        </w:rPr>
      </w:pPr>
      <w:r w:rsidRPr="001822E1">
        <w:rPr>
          <w:kern w:val="28"/>
          <w:sz w:val="20"/>
          <w:szCs w:val="20"/>
        </w:rPr>
        <w:t xml:space="preserve">Pārdevējam ir </w:t>
      </w:r>
      <w:r w:rsidRPr="001822E1">
        <w:rPr>
          <w:sz w:val="20"/>
          <w:szCs w:val="20"/>
        </w:rPr>
        <w:t>pasludināts maksātnespējas process, apturēta tā saimnieciskā darbība vai tas tiek likvidēts</w:t>
      </w:r>
      <w:r w:rsidRPr="001822E1">
        <w:rPr>
          <w:kern w:val="16"/>
          <w:sz w:val="20"/>
          <w:szCs w:val="20"/>
        </w:rPr>
        <w:t>;</w:t>
      </w:r>
    </w:p>
    <w:p w14:paraId="506D5D5E" w14:textId="77777777" w:rsidR="00776C94" w:rsidRPr="001822E1" w:rsidRDefault="00776C94" w:rsidP="00776C94">
      <w:pPr>
        <w:numPr>
          <w:ilvl w:val="2"/>
          <w:numId w:val="34"/>
        </w:numPr>
        <w:tabs>
          <w:tab w:val="clear" w:pos="720"/>
        </w:tabs>
        <w:ind w:left="1418" w:right="17" w:hanging="709"/>
        <w:jc w:val="both"/>
        <w:rPr>
          <w:kern w:val="16"/>
          <w:sz w:val="20"/>
          <w:szCs w:val="20"/>
        </w:rPr>
      </w:pPr>
      <w:r w:rsidRPr="001822E1">
        <w:rPr>
          <w:sz w:val="20"/>
          <w:szCs w:val="20"/>
        </w:rPr>
        <w:t>Pārdevējs būtiski pārkāpj Līguma, tai skaitā tā pielikumu, noteikumus, radot apstākļus, pie kuriem jebkurš līgumslēdzējs saskaņā ar labu darījumu praksi zaudētu ieinteresētību saistību turpināšanā.</w:t>
      </w:r>
    </w:p>
    <w:p w14:paraId="0EA3B9D1" w14:textId="77777777" w:rsidR="00776C94" w:rsidRPr="001822E1" w:rsidRDefault="00776C94" w:rsidP="00776C94">
      <w:pPr>
        <w:numPr>
          <w:ilvl w:val="1"/>
          <w:numId w:val="34"/>
        </w:numPr>
        <w:tabs>
          <w:tab w:val="clear" w:pos="720"/>
        </w:tabs>
        <w:ind w:right="19"/>
        <w:jc w:val="both"/>
        <w:rPr>
          <w:sz w:val="20"/>
          <w:szCs w:val="20"/>
        </w:rPr>
      </w:pPr>
      <w:r w:rsidRPr="001822E1">
        <w:rPr>
          <w:sz w:val="20"/>
          <w:szCs w:val="20"/>
        </w:rPr>
        <w:t>Pārdevējam ir tiesības, neatlīdzinot zaudējumus, kas var rasties, izlietojot šo tiesību, vienpusējā kārtā atkāpties no Līguma, vismaz 10 (desmit) kalendārās dienas iepriekš rakstveidā par to paziņojot Pircējam, ja:</w:t>
      </w:r>
    </w:p>
    <w:p w14:paraId="3A1C3229" w14:textId="77777777" w:rsidR="00776C94" w:rsidRPr="001822E1" w:rsidRDefault="00776C94" w:rsidP="00776C94">
      <w:pPr>
        <w:numPr>
          <w:ilvl w:val="2"/>
          <w:numId w:val="34"/>
        </w:numPr>
        <w:tabs>
          <w:tab w:val="clear" w:pos="720"/>
        </w:tabs>
        <w:ind w:left="1418" w:right="19" w:hanging="709"/>
        <w:jc w:val="both"/>
        <w:rPr>
          <w:sz w:val="20"/>
          <w:szCs w:val="20"/>
        </w:rPr>
      </w:pPr>
      <w:r w:rsidRPr="001822E1">
        <w:rPr>
          <w:kern w:val="16"/>
          <w:sz w:val="20"/>
          <w:szCs w:val="20"/>
        </w:rPr>
        <w:t>Pircējs pēc Iekārtu pieņemšanas nav samaksājis Līgumcenu un pievienotās vērtības nodokli Līgumā noteiktajā termiņā, kur kavējums pārsniedz 10 (desmit) darbdienas. Paziņojumā Pārdevējs norāda termiņu, kādā Pircējam ir jāatgriež Iekārtas;</w:t>
      </w:r>
    </w:p>
    <w:p w14:paraId="66BD2150" w14:textId="77777777" w:rsidR="00776C94" w:rsidRPr="001822E1" w:rsidRDefault="00776C94" w:rsidP="00776C94">
      <w:pPr>
        <w:numPr>
          <w:ilvl w:val="2"/>
          <w:numId w:val="34"/>
        </w:numPr>
        <w:tabs>
          <w:tab w:val="clear" w:pos="720"/>
        </w:tabs>
        <w:ind w:left="1418" w:right="19" w:hanging="709"/>
        <w:jc w:val="both"/>
        <w:rPr>
          <w:sz w:val="20"/>
          <w:szCs w:val="20"/>
        </w:rPr>
      </w:pPr>
      <w:r w:rsidRPr="001822E1">
        <w:rPr>
          <w:sz w:val="20"/>
          <w:szCs w:val="20"/>
        </w:rPr>
        <w:t>iestājies Līguma 7.4. punktā noteiktais gadījums;</w:t>
      </w:r>
    </w:p>
    <w:p w14:paraId="00B3F2C7" w14:textId="77777777" w:rsidR="00776C94" w:rsidRPr="001822E1" w:rsidRDefault="00776C94" w:rsidP="00776C94">
      <w:pPr>
        <w:numPr>
          <w:ilvl w:val="2"/>
          <w:numId w:val="34"/>
        </w:numPr>
        <w:tabs>
          <w:tab w:val="clear" w:pos="720"/>
        </w:tabs>
        <w:ind w:left="1418" w:right="17" w:hanging="709"/>
        <w:jc w:val="both"/>
        <w:rPr>
          <w:kern w:val="16"/>
          <w:sz w:val="20"/>
          <w:szCs w:val="20"/>
        </w:rPr>
      </w:pPr>
      <w:r w:rsidRPr="001822E1">
        <w:rPr>
          <w:kern w:val="28"/>
          <w:sz w:val="20"/>
          <w:szCs w:val="20"/>
        </w:rPr>
        <w:t xml:space="preserve">Pircējam ir </w:t>
      </w:r>
      <w:r w:rsidRPr="001822E1">
        <w:rPr>
          <w:sz w:val="20"/>
          <w:szCs w:val="20"/>
        </w:rPr>
        <w:t>pasludināts maksātnespējas process, apturēta tā saimnieciskā darbība vai tas tiek likvidēts</w:t>
      </w:r>
      <w:r w:rsidRPr="001822E1">
        <w:rPr>
          <w:kern w:val="16"/>
          <w:sz w:val="20"/>
          <w:szCs w:val="20"/>
        </w:rPr>
        <w:t>;</w:t>
      </w:r>
    </w:p>
    <w:p w14:paraId="12756150" w14:textId="77777777" w:rsidR="00776C94" w:rsidRPr="001822E1" w:rsidRDefault="00776C94" w:rsidP="00776C94">
      <w:pPr>
        <w:numPr>
          <w:ilvl w:val="2"/>
          <w:numId w:val="34"/>
        </w:numPr>
        <w:tabs>
          <w:tab w:val="clear" w:pos="720"/>
        </w:tabs>
        <w:ind w:left="1418" w:right="17" w:hanging="709"/>
        <w:jc w:val="both"/>
        <w:rPr>
          <w:kern w:val="16"/>
          <w:sz w:val="20"/>
          <w:szCs w:val="20"/>
        </w:rPr>
      </w:pPr>
      <w:r w:rsidRPr="001822E1">
        <w:rPr>
          <w:sz w:val="20"/>
          <w:szCs w:val="20"/>
        </w:rPr>
        <w:t>Pircējs būtiski pārkāpj Līguma, tai skaitā tā pielikumu, noteikumus, radot apstākļus, pie kuriem jebkurš līgumslēdzējs saskaņā ar labu darījumu praksi zaudētu ieinteresētību saistību turpināšanā.</w:t>
      </w:r>
    </w:p>
    <w:p w14:paraId="3C22E333" w14:textId="77777777" w:rsidR="00776C94" w:rsidRPr="001822E1" w:rsidRDefault="00776C94" w:rsidP="00776C94">
      <w:pPr>
        <w:widowControl w:val="0"/>
        <w:numPr>
          <w:ilvl w:val="1"/>
          <w:numId w:val="34"/>
        </w:numPr>
        <w:tabs>
          <w:tab w:val="clear" w:pos="720"/>
        </w:tabs>
        <w:overflowPunct w:val="0"/>
        <w:autoSpaceDE w:val="0"/>
        <w:autoSpaceDN w:val="0"/>
        <w:adjustRightInd w:val="0"/>
        <w:jc w:val="both"/>
        <w:rPr>
          <w:sz w:val="20"/>
          <w:szCs w:val="20"/>
        </w:rPr>
      </w:pPr>
      <w:r w:rsidRPr="001822E1">
        <w:rPr>
          <w:sz w:val="20"/>
          <w:szCs w:val="20"/>
        </w:rPr>
        <w:t xml:space="preserve">Paziņojums par atkāpšanos no Līguma nosūtāms - vai nu ar pasta starpniecību ierakstītā sūtījumā uz Līgumā norādīto adresi, vai arī iesniedzams personīgi pret parakstu, vai arī nosūtāms elektroniski, izmantojot drošu elektronisko parakstu vai pievienojot elektroniskajam pastam skenētu dokumentu. Gadījumā, ja paziņojums sūtīts ar pasta starpniecību ierakstītā sūtījumā, tas uzskatāms par saņemtu 5. (piektajā) dienā pēc tā nodošanas pastā. </w:t>
      </w:r>
    </w:p>
    <w:p w14:paraId="2172F628" w14:textId="77777777" w:rsidR="00776C94" w:rsidRPr="001822E1" w:rsidRDefault="00776C94" w:rsidP="00776C94">
      <w:pPr>
        <w:widowControl w:val="0"/>
        <w:numPr>
          <w:ilvl w:val="1"/>
          <w:numId w:val="34"/>
        </w:numPr>
        <w:tabs>
          <w:tab w:val="clear" w:pos="720"/>
        </w:tabs>
        <w:overflowPunct w:val="0"/>
        <w:autoSpaceDE w:val="0"/>
        <w:autoSpaceDN w:val="0"/>
        <w:adjustRightInd w:val="0"/>
        <w:ind w:right="19"/>
        <w:jc w:val="both"/>
        <w:rPr>
          <w:kern w:val="28"/>
          <w:sz w:val="20"/>
          <w:szCs w:val="20"/>
        </w:rPr>
      </w:pPr>
      <w:r w:rsidRPr="001822E1">
        <w:rPr>
          <w:kern w:val="16"/>
          <w:sz w:val="20"/>
          <w:szCs w:val="20"/>
        </w:rPr>
        <w:t>Gadījumos, kad Puse ir izmantojusi tiesību vienpusējā kārtā atkāpties no Līguma, Līgums uzskatāms par izbeigtu ar dienu, kad notecējis paziņojuma termiņš. Minētais neattiecas uz samaksas pienākumu, kur maksājumu saistības radušās līdz Līguma izbeigšanas dienai, kā arī citām maksājumu saistībām, darbībām un restitūcijas pienākumu, ja tas paredzēts Līguma izbeigšanas gadījumā, kā arī Līgumā noteiktā kārtībā iegūtām garantijām, konfidencialitāti, strīdu izskatīšanas kārtību, piemērojamiem tiesību aktiem un citiem Līguma Vispārīgiem noteikumiem, kur Līgumā noteiktais regulējums ir spēkā līdz pilnīgai saistību izpildei.</w:t>
      </w:r>
    </w:p>
    <w:p w14:paraId="525A176D" w14:textId="77777777" w:rsidR="00776C94" w:rsidRPr="001822E1" w:rsidRDefault="00776C94" w:rsidP="00776C94">
      <w:pPr>
        <w:pStyle w:val="Saraksts2"/>
        <w:ind w:left="0" w:firstLine="0"/>
        <w:jc w:val="both"/>
        <w:rPr>
          <w:rFonts w:ascii="Arial" w:hAnsi="Arial" w:cs="Arial"/>
          <w:lang w:val="lv-LV"/>
        </w:rPr>
      </w:pPr>
    </w:p>
    <w:p w14:paraId="65418198" w14:textId="2083D699" w:rsidR="00776C94" w:rsidRDefault="00776C94" w:rsidP="00776C94">
      <w:pPr>
        <w:numPr>
          <w:ilvl w:val="0"/>
          <w:numId w:val="34"/>
        </w:numPr>
        <w:tabs>
          <w:tab w:val="clear" w:pos="720"/>
        </w:tabs>
        <w:ind w:left="0" w:firstLine="0"/>
        <w:jc w:val="center"/>
        <w:rPr>
          <w:b/>
          <w:sz w:val="20"/>
          <w:szCs w:val="20"/>
        </w:rPr>
      </w:pPr>
      <w:r w:rsidRPr="001822E1">
        <w:rPr>
          <w:b/>
          <w:sz w:val="20"/>
          <w:szCs w:val="20"/>
        </w:rPr>
        <w:t>Līguma grozīšanas kārtība</w:t>
      </w:r>
    </w:p>
    <w:p w14:paraId="7CCC796E" w14:textId="77777777" w:rsidR="00543FFF" w:rsidRPr="001822E1" w:rsidRDefault="00543FFF" w:rsidP="00543FFF">
      <w:pPr>
        <w:jc w:val="center"/>
        <w:rPr>
          <w:b/>
          <w:sz w:val="20"/>
          <w:szCs w:val="20"/>
        </w:rPr>
      </w:pPr>
    </w:p>
    <w:p w14:paraId="1D158B9F" w14:textId="77777777" w:rsidR="00776C94" w:rsidRPr="001822E1" w:rsidRDefault="00776C94" w:rsidP="00776C94">
      <w:pPr>
        <w:numPr>
          <w:ilvl w:val="1"/>
          <w:numId w:val="34"/>
        </w:numPr>
        <w:tabs>
          <w:tab w:val="clear" w:pos="720"/>
        </w:tabs>
        <w:jc w:val="both"/>
        <w:rPr>
          <w:noProof/>
          <w:sz w:val="20"/>
          <w:szCs w:val="20"/>
        </w:rPr>
      </w:pPr>
      <w:r w:rsidRPr="001822E1">
        <w:rPr>
          <w:noProof/>
          <w:sz w:val="20"/>
          <w:szCs w:val="20"/>
        </w:rPr>
        <w:t>Līguma grozījumi ir pieļaujami, ja tie nemaina Līguma vispārējo raksturu un atbilst vienam no šādiem gadījumiem:</w:t>
      </w:r>
    </w:p>
    <w:p w14:paraId="5E9A1FB6" w14:textId="77777777" w:rsidR="00776C94" w:rsidRPr="001822E1" w:rsidRDefault="00776C94" w:rsidP="00776C94">
      <w:pPr>
        <w:numPr>
          <w:ilvl w:val="2"/>
          <w:numId w:val="34"/>
        </w:numPr>
        <w:tabs>
          <w:tab w:val="clear" w:pos="720"/>
        </w:tabs>
        <w:ind w:left="1418" w:hanging="709"/>
        <w:jc w:val="both"/>
        <w:rPr>
          <w:noProof/>
          <w:sz w:val="20"/>
          <w:szCs w:val="20"/>
        </w:rPr>
      </w:pPr>
      <w:r w:rsidRPr="001822E1">
        <w:rPr>
          <w:noProof/>
          <w:sz w:val="20"/>
          <w:szCs w:val="20"/>
        </w:rPr>
        <w:t>grozījumi ir nebūtiski;</w:t>
      </w:r>
    </w:p>
    <w:p w14:paraId="59BF77DC" w14:textId="77777777" w:rsidR="00776C94" w:rsidRPr="001822E1" w:rsidRDefault="00776C94" w:rsidP="00776C94">
      <w:pPr>
        <w:numPr>
          <w:ilvl w:val="2"/>
          <w:numId w:val="34"/>
        </w:numPr>
        <w:tabs>
          <w:tab w:val="clear" w:pos="720"/>
        </w:tabs>
        <w:ind w:left="1418" w:hanging="709"/>
        <w:jc w:val="both"/>
        <w:rPr>
          <w:noProof/>
          <w:sz w:val="20"/>
          <w:szCs w:val="20"/>
        </w:rPr>
      </w:pPr>
      <w:r w:rsidRPr="001822E1">
        <w:rPr>
          <w:noProof/>
          <w:sz w:val="20"/>
          <w:szCs w:val="20"/>
        </w:rPr>
        <w:t>grozījumi ir būtiski. Ja grozījumi ir būtiski, tos drīkst izdarīt, neveicot “Publisko iepirkumu likumā” paredzēto procedūru, tikai Līguma 9.2. punktā noteiktajos gadījumos;</w:t>
      </w:r>
    </w:p>
    <w:p w14:paraId="21661E99" w14:textId="77777777" w:rsidR="00776C94" w:rsidRPr="001822E1" w:rsidRDefault="00776C94" w:rsidP="00776C94">
      <w:pPr>
        <w:numPr>
          <w:ilvl w:val="2"/>
          <w:numId w:val="34"/>
        </w:numPr>
        <w:tabs>
          <w:tab w:val="clear" w:pos="720"/>
        </w:tabs>
        <w:ind w:left="1418" w:hanging="709"/>
        <w:jc w:val="both"/>
        <w:rPr>
          <w:noProof/>
          <w:sz w:val="20"/>
          <w:szCs w:val="20"/>
        </w:rPr>
      </w:pPr>
      <w:r w:rsidRPr="001822E1">
        <w:rPr>
          <w:noProof/>
          <w:sz w:val="20"/>
          <w:szCs w:val="20"/>
        </w:rPr>
        <w:lastRenderedPageBreak/>
        <w:t>grozījumi attiecas uz Līgumcenas palielinājumu neatkarīgi no tā, vai tie ir būtiski vai nebūtiski. Līguma grozījumi ir pieļaujami, ja Līguma grozījumu vērtība, ko noteic kā visu secīgi veikto grozījumu naudas vērtību summu (neņemot vērā to grozījumu vērtību, kuri izdarīti saskaņā ar šī Līguma 9.2.1.-9.2.3. apakšpunktu), vienlaikus nepārsniedz 10 % (desmit procentus) no sākotnējās Līgumcenas.</w:t>
      </w:r>
    </w:p>
    <w:p w14:paraId="65B087BB" w14:textId="77777777" w:rsidR="00776C94" w:rsidRPr="001822E1" w:rsidRDefault="00776C94" w:rsidP="00776C94">
      <w:pPr>
        <w:numPr>
          <w:ilvl w:val="1"/>
          <w:numId w:val="34"/>
        </w:numPr>
        <w:tabs>
          <w:tab w:val="clear" w:pos="720"/>
        </w:tabs>
        <w:jc w:val="both"/>
        <w:rPr>
          <w:noProof/>
          <w:sz w:val="20"/>
          <w:szCs w:val="20"/>
        </w:rPr>
      </w:pPr>
      <w:r w:rsidRPr="001822E1">
        <w:rPr>
          <w:noProof/>
          <w:sz w:val="20"/>
          <w:szCs w:val="20"/>
        </w:rPr>
        <w:t>Būtiski Līguma grozījumi ir pieļaujami:</w:t>
      </w:r>
    </w:p>
    <w:p w14:paraId="4053FAF5" w14:textId="77777777" w:rsidR="00776C94" w:rsidRPr="001822E1" w:rsidRDefault="00776C94" w:rsidP="00776C94">
      <w:pPr>
        <w:numPr>
          <w:ilvl w:val="2"/>
          <w:numId w:val="34"/>
        </w:numPr>
        <w:tabs>
          <w:tab w:val="clear" w:pos="720"/>
        </w:tabs>
        <w:ind w:left="1418" w:hanging="709"/>
        <w:jc w:val="both"/>
        <w:rPr>
          <w:b/>
          <w:bCs/>
          <w:noProof/>
          <w:sz w:val="20"/>
          <w:szCs w:val="20"/>
        </w:rPr>
      </w:pPr>
      <w:r w:rsidRPr="001822E1">
        <w:rPr>
          <w:sz w:val="20"/>
          <w:szCs w:val="20"/>
        </w:rPr>
        <w:t>gadījumos, kad iepirkuma dokumenti un Līgums skaidri un nepārprotami paredz grozījumu iespēju, nosacījumus, ar kādiem grozījumi ir pieļaujami, grozījumu apjomu un būtību;</w:t>
      </w:r>
    </w:p>
    <w:p w14:paraId="70CF63AA" w14:textId="77777777" w:rsidR="00776C94" w:rsidRPr="001822E1" w:rsidRDefault="00776C94" w:rsidP="00776C94">
      <w:pPr>
        <w:numPr>
          <w:ilvl w:val="2"/>
          <w:numId w:val="34"/>
        </w:numPr>
        <w:tabs>
          <w:tab w:val="clear" w:pos="720"/>
        </w:tabs>
        <w:ind w:left="1418" w:hanging="709"/>
        <w:jc w:val="both"/>
        <w:rPr>
          <w:b/>
          <w:bCs/>
          <w:noProof/>
          <w:sz w:val="20"/>
          <w:szCs w:val="20"/>
        </w:rPr>
      </w:pPr>
      <w:r w:rsidRPr="001822E1">
        <w:rPr>
          <w:sz w:val="20"/>
          <w:szCs w:val="20"/>
        </w:rPr>
        <w:t>gadījumos, kad Pircējam ir nepieciešamas papildu piegādes, kas nebija iekļautas sākotnējā iepirkumā, un Pārdevēja maiņa radītu būtisku izmaksu pieaugumu, un to nevar veikt tādu ekonomisku vai tehnisku iemeslu dēļ kā aizvietojamība vai savietojamība ar jau sākotnējā iepirkumā iegādāto aprīkojumu, pakalpojumiem vai iekārtām, vai Pārdevēja maiņa radītu ievērojamas grūtības. Līgumcenas pieaugums nevar pārsniegt 50 % (piecdesmit procentus) no sākotnējās Līgumcenas;</w:t>
      </w:r>
    </w:p>
    <w:p w14:paraId="5F2F68B7" w14:textId="77777777" w:rsidR="00776C94" w:rsidRPr="001822E1" w:rsidRDefault="00776C94" w:rsidP="00776C94">
      <w:pPr>
        <w:numPr>
          <w:ilvl w:val="2"/>
          <w:numId w:val="34"/>
        </w:numPr>
        <w:tabs>
          <w:tab w:val="clear" w:pos="720"/>
        </w:tabs>
        <w:ind w:left="1418" w:hanging="709"/>
        <w:jc w:val="both"/>
        <w:rPr>
          <w:b/>
          <w:bCs/>
          <w:noProof/>
          <w:sz w:val="20"/>
          <w:szCs w:val="20"/>
        </w:rPr>
      </w:pPr>
      <w:r w:rsidRPr="001822E1">
        <w:rPr>
          <w:sz w:val="20"/>
          <w:szCs w:val="20"/>
        </w:rPr>
        <w:t>ja Līguma grozījumi ir nepieciešami tādu iemeslu dēļ, kurus Pircējs iepriekš nevarēja paredzēt. Līgumcenas pieaugums nevar pārsniegt 50 % (piecdesmit procentus) no sākotnējās Līgumcenas;</w:t>
      </w:r>
    </w:p>
    <w:p w14:paraId="38D12D57" w14:textId="77777777" w:rsidR="00776C94" w:rsidRPr="001822E1" w:rsidRDefault="00776C94" w:rsidP="00776C94">
      <w:pPr>
        <w:numPr>
          <w:ilvl w:val="2"/>
          <w:numId w:val="34"/>
        </w:numPr>
        <w:tabs>
          <w:tab w:val="clear" w:pos="720"/>
        </w:tabs>
        <w:ind w:left="1418" w:hanging="709"/>
        <w:jc w:val="both"/>
        <w:rPr>
          <w:b/>
          <w:bCs/>
          <w:noProof/>
          <w:sz w:val="20"/>
          <w:szCs w:val="20"/>
        </w:rPr>
      </w:pPr>
      <w:r w:rsidRPr="001822E1">
        <w:rPr>
          <w:sz w:val="20"/>
          <w:szCs w:val="20"/>
        </w:rPr>
        <w:t xml:space="preserve">ja Pārdevēju aizstāj ar citu piegādātāju atbilstoši komerctiesību jomas normatīvo aktu noteikumiem par komersantu reorganizāciju un uzņēmuma pāreju, un šis piegādātājs atbilst paziņojumā par plānoto līgumu vai iepirkuma dokumentos noteiktajām kvalifikācijas prasībām, un uz to neattiecas “Publisko iepirkumu likuma” </w:t>
      </w:r>
      <w:hyperlink r:id="rId8" w:anchor="p42" w:tgtFrame="_blank" w:history="1">
        <w:r w:rsidRPr="001822E1">
          <w:rPr>
            <w:rStyle w:val="Hipersaite"/>
            <w:color w:val="auto"/>
            <w:sz w:val="20"/>
            <w:szCs w:val="20"/>
            <w:u w:val="none"/>
          </w:rPr>
          <w:t>9. panta</w:t>
        </w:r>
      </w:hyperlink>
      <w:r w:rsidRPr="001822E1">
        <w:rPr>
          <w:sz w:val="20"/>
          <w:szCs w:val="20"/>
        </w:rPr>
        <w:t xml:space="preserve"> astotajā daļā paredzētie izslēgšanas noteikumi.</w:t>
      </w:r>
    </w:p>
    <w:p w14:paraId="4BC53BEB" w14:textId="77777777" w:rsidR="00776C94" w:rsidRPr="001822E1" w:rsidRDefault="00776C94" w:rsidP="00776C94">
      <w:pPr>
        <w:numPr>
          <w:ilvl w:val="1"/>
          <w:numId w:val="34"/>
        </w:numPr>
        <w:tabs>
          <w:tab w:val="clear" w:pos="720"/>
        </w:tabs>
        <w:overflowPunct w:val="0"/>
        <w:autoSpaceDE w:val="0"/>
        <w:autoSpaceDN w:val="0"/>
        <w:adjustRightInd w:val="0"/>
        <w:jc w:val="both"/>
        <w:textAlignment w:val="baseline"/>
        <w:rPr>
          <w:noProof/>
          <w:sz w:val="20"/>
          <w:szCs w:val="20"/>
        </w:rPr>
      </w:pPr>
      <w:r w:rsidRPr="001822E1">
        <w:rPr>
          <w:noProof/>
          <w:sz w:val="20"/>
          <w:szCs w:val="20"/>
        </w:rPr>
        <w:t xml:space="preserve">Jebkuras izmaiņas Līguma noteikumos stājas spēkā </w:t>
      </w:r>
      <w:r w:rsidRPr="001822E1">
        <w:rPr>
          <w:noProof/>
          <w:color w:val="000000"/>
          <w:sz w:val="20"/>
          <w:szCs w:val="20"/>
        </w:rPr>
        <w:t>tikai tad, kad tās ir noformētas rakstiski un tās parakstījušas abas Puses. Šādi Līguma grozījumi ar to parakstīšanas brīdi kļūst par Līguma neatņemamu sastāvdaļu.</w:t>
      </w:r>
    </w:p>
    <w:p w14:paraId="689893FD" w14:textId="77777777" w:rsidR="00776C94" w:rsidRPr="001822E1" w:rsidRDefault="00776C94" w:rsidP="00776C94">
      <w:pPr>
        <w:pStyle w:val="naisf"/>
        <w:spacing w:before="0" w:after="0"/>
        <w:ind w:left="720" w:firstLine="0"/>
        <w:rPr>
          <w:rFonts w:ascii="Arial" w:hAnsi="Arial" w:cs="Arial"/>
          <w:sz w:val="20"/>
          <w:szCs w:val="20"/>
        </w:rPr>
      </w:pPr>
    </w:p>
    <w:p w14:paraId="40724726" w14:textId="2619AFC1" w:rsidR="00776C94" w:rsidRDefault="00776C94" w:rsidP="00776C94">
      <w:pPr>
        <w:numPr>
          <w:ilvl w:val="0"/>
          <w:numId w:val="34"/>
        </w:numPr>
        <w:tabs>
          <w:tab w:val="clear" w:pos="720"/>
        </w:tabs>
        <w:ind w:left="0" w:firstLine="0"/>
        <w:jc w:val="center"/>
        <w:rPr>
          <w:b/>
          <w:noProof/>
          <w:sz w:val="20"/>
          <w:szCs w:val="20"/>
        </w:rPr>
      </w:pPr>
      <w:r w:rsidRPr="001822E1">
        <w:rPr>
          <w:b/>
          <w:noProof/>
          <w:sz w:val="20"/>
          <w:szCs w:val="20"/>
        </w:rPr>
        <w:t>Prasības attiecībā uz personālu un apakšuzņēmējiem</w:t>
      </w:r>
    </w:p>
    <w:p w14:paraId="42783882" w14:textId="77777777" w:rsidR="00543FFF" w:rsidRPr="001822E1" w:rsidRDefault="00543FFF" w:rsidP="00543FFF">
      <w:pPr>
        <w:jc w:val="center"/>
        <w:rPr>
          <w:b/>
          <w:noProof/>
          <w:sz w:val="20"/>
          <w:szCs w:val="20"/>
        </w:rPr>
      </w:pPr>
    </w:p>
    <w:p w14:paraId="7B204867" w14:textId="77777777" w:rsidR="00776C94" w:rsidRPr="001822E1" w:rsidRDefault="00776C94" w:rsidP="00776C94">
      <w:pPr>
        <w:numPr>
          <w:ilvl w:val="1"/>
          <w:numId w:val="34"/>
        </w:numPr>
        <w:tabs>
          <w:tab w:val="clear" w:pos="720"/>
        </w:tabs>
        <w:jc w:val="both"/>
        <w:rPr>
          <w:sz w:val="20"/>
          <w:szCs w:val="20"/>
        </w:rPr>
      </w:pPr>
      <w:r w:rsidRPr="001822E1">
        <w:rPr>
          <w:sz w:val="20"/>
          <w:szCs w:val="20"/>
        </w:rPr>
        <w:t>Ņemot vērā Līguma veidu, tas ir - piegāde, Līgumā netiek regulēta personāla un apakšuzņēmēju iesaistīšana un nomaiņa.</w:t>
      </w:r>
    </w:p>
    <w:p w14:paraId="2086A230" w14:textId="77777777" w:rsidR="00776C94" w:rsidRPr="001822E1" w:rsidRDefault="00776C94" w:rsidP="00776C94">
      <w:pPr>
        <w:jc w:val="both"/>
        <w:rPr>
          <w:b/>
          <w:bCs/>
          <w:sz w:val="20"/>
          <w:szCs w:val="20"/>
        </w:rPr>
      </w:pPr>
    </w:p>
    <w:p w14:paraId="6808CE32" w14:textId="10F9FDC8" w:rsidR="00776C94" w:rsidRPr="00543FFF" w:rsidRDefault="00776C94" w:rsidP="00776C94">
      <w:pPr>
        <w:numPr>
          <w:ilvl w:val="0"/>
          <w:numId w:val="34"/>
        </w:numPr>
        <w:tabs>
          <w:tab w:val="clear" w:pos="720"/>
        </w:tabs>
        <w:ind w:left="0" w:right="19" w:firstLine="0"/>
        <w:jc w:val="center"/>
        <w:rPr>
          <w:b/>
          <w:bCs/>
          <w:sz w:val="20"/>
          <w:szCs w:val="20"/>
        </w:rPr>
      </w:pPr>
      <w:r w:rsidRPr="001822E1">
        <w:rPr>
          <w:b/>
          <w:sz w:val="20"/>
          <w:szCs w:val="20"/>
        </w:rPr>
        <w:t>Ierobežotas pieejamības informācija</w:t>
      </w:r>
    </w:p>
    <w:p w14:paraId="618996DB" w14:textId="77777777" w:rsidR="00543FFF" w:rsidRPr="001822E1" w:rsidRDefault="00543FFF" w:rsidP="00543FFF">
      <w:pPr>
        <w:ind w:right="19"/>
        <w:jc w:val="center"/>
        <w:rPr>
          <w:b/>
          <w:bCs/>
          <w:sz w:val="20"/>
          <w:szCs w:val="20"/>
        </w:rPr>
      </w:pPr>
    </w:p>
    <w:p w14:paraId="34DB4E4C" w14:textId="77777777" w:rsidR="00776C94" w:rsidRPr="001822E1" w:rsidRDefault="00776C94" w:rsidP="00776C94">
      <w:pPr>
        <w:pStyle w:val="Sarakstarindkopa"/>
        <w:numPr>
          <w:ilvl w:val="1"/>
          <w:numId w:val="34"/>
        </w:numPr>
        <w:tabs>
          <w:tab w:val="clear" w:pos="720"/>
        </w:tabs>
        <w:jc w:val="both"/>
        <w:rPr>
          <w:sz w:val="20"/>
          <w:szCs w:val="20"/>
        </w:rPr>
      </w:pPr>
      <w:r w:rsidRPr="001822E1">
        <w:rPr>
          <w:sz w:val="20"/>
          <w:szCs w:val="20"/>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5C57964B" w14:textId="77777777" w:rsidR="00776C94" w:rsidRPr="001822E1" w:rsidRDefault="00776C94" w:rsidP="00776C94">
      <w:pPr>
        <w:numPr>
          <w:ilvl w:val="1"/>
          <w:numId w:val="34"/>
        </w:numPr>
        <w:tabs>
          <w:tab w:val="clear" w:pos="720"/>
        </w:tabs>
        <w:ind w:right="19"/>
        <w:jc w:val="both"/>
        <w:rPr>
          <w:sz w:val="20"/>
          <w:szCs w:val="20"/>
        </w:rPr>
      </w:pPr>
      <w:r w:rsidRPr="001822E1">
        <w:rPr>
          <w:sz w:val="20"/>
          <w:szCs w:val="20"/>
        </w:rPr>
        <w:t>Informācija netiek uzskatīta par ierobežotas pieejamības informāciju, ja tā kļuvusi publiski pieejama saskaņā ar Latvijas tiesību aktos noteiktajām prasībām (piemēram, iekļauta grāmatvedības sagatavotos publiska rakstura pārskatos un atskaitēs u.tml.).</w:t>
      </w:r>
    </w:p>
    <w:p w14:paraId="272DAF89" w14:textId="77777777" w:rsidR="00776C94" w:rsidRPr="001822E1" w:rsidRDefault="00776C94" w:rsidP="00776C94">
      <w:pPr>
        <w:numPr>
          <w:ilvl w:val="1"/>
          <w:numId w:val="34"/>
        </w:numPr>
        <w:tabs>
          <w:tab w:val="clear" w:pos="720"/>
        </w:tabs>
        <w:ind w:right="19"/>
        <w:jc w:val="both"/>
        <w:rPr>
          <w:sz w:val="20"/>
          <w:szCs w:val="20"/>
        </w:rPr>
      </w:pPr>
      <w:r w:rsidRPr="001822E1">
        <w:rPr>
          <w:sz w:val="20"/>
          <w:szCs w:val="20"/>
        </w:rPr>
        <w:t>Informācijas neizpaušanas noteikumi neattiecas arī uz gadījumiem, kad Latvijas tiesību akti attiecīgo informāciju klasificē kā vispārpieejamu informāciju, kā arī gadījumos, ja šo informāciju pieprasa Latvijas tiesību aktos noteiktas kompetentas institūcijas vai organizācijas, kurām uz to ir likumīgas tiesības.</w:t>
      </w:r>
    </w:p>
    <w:p w14:paraId="1EB3F104" w14:textId="77777777" w:rsidR="00776C94" w:rsidRPr="001822E1" w:rsidRDefault="00776C94" w:rsidP="00776C94">
      <w:pPr>
        <w:jc w:val="both"/>
        <w:rPr>
          <w:spacing w:val="6"/>
          <w:sz w:val="20"/>
          <w:szCs w:val="20"/>
        </w:rPr>
      </w:pPr>
    </w:p>
    <w:p w14:paraId="7831DC8C" w14:textId="64B34491" w:rsidR="00776C94" w:rsidRDefault="00776C94" w:rsidP="00776C94">
      <w:pPr>
        <w:numPr>
          <w:ilvl w:val="0"/>
          <w:numId w:val="34"/>
        </w:numPr>
        <w:tabs>
          <w:tab w:val="clear" w:pos="720"/>
        </w:tabs>
        <w:ind w:left="0" w:firstLine="0"/>
        <w:jc w:val="center"/>
        <w:rPr>
          <w:b/>
          <w:bCs/>
          <w:sz w:val="20"/>
          <w:szCs w:val="20"/>
        </w:rPr>
      </w:pPr>
      <w:r w:rsidRPr="001822E1">
        <w:rPr>
          <w:b/>
          <w:bCs/>
          <w:sz w:val="20"/>
          <w:szCs w:val="20"/>
        </w:rPr>
        <w:t>Vispārīgie noteikumi</w:t>
      </w:r>
    </w:p>
    <w:p w14:paraId="4C5A6C7B" w14:textId="77777777" w:rsidR="00543FFF" w:rsidRPr="001822E1" w:rsidRDefault="00543FFF" w:rsidP="00543FFF">
      <w:pPr>
        <w:jc w:val="center"/>
        <w:rPr>
          <w:b/>
          <w:bCs/>
          <w:sz w:val="20"/>
          <w:szCs w:val="20"/>
        </w:rPr>
      </w:pPr>
    </w:p>
    <w:p w14:paraId="2BE6EC9C" w14:textId="77777777" w:rsidR="00776C94" w:rsidRPr="007E3BB0" w:rsidRDefault="00776C94" w:rsidP="00776C94">
      <w:pPr>
        <w:widowControl w:val="0"/>
        <w:numPr>
          <w:ilvl w:val="1"/>
          <w:numId w:val="34"/>
        </w:numPr>
        <w:tabs>
          <w:tab w:val="clear" w:pos="720"/>
        </w:tabs>
        <w:overflowPunct w:val="0"/>
        <w:autoSpaceDE w:val="0"/>
        <w:autoSpaceDN w:val="0"/>
        <w:adjustRightInd w:val="0"/>
        <w:jc w:val="both"/>
        <w:rPr>
          <w:sz w:val="20"/>
          <w:szCs w:val="20"/>
        </w:rPr>
      </w:pPr>
      <w:r w:rsidRPr="001822E1">
        <w:rPr>
          <w:sz w:val="20"/>
          <w:szCs w:val="20"/>
        </w:rPr>
        <w:t xml:space="preserve">Pircējs par pilnvaroto pārstāvi šī Līguma izpildes laikā nozīmē VAS “Latvijas Valsts ceļi” </w:t>
      </w:r>
      <w:r w:rsidRPr="007C2D30">
        <w:rPr>
          <w:sz w:val="20"/>
          <w:szCs w:val="20"/>
          <w:highlight w:val="black"/>
        </w:rPr>
        <w:t xml:space="preserve">Ceļu laboratorijas vadītāju Viktoru </w:t>
      </w:r>
      <w:proofErr w:type="spellStart"/>
      <w:r w:rsidRPr="007C2D30">
        <w:rPr>
          <w:sz w:val="20"/>
          <w:szCs w:val="20"/>
          <w:highlight w:val="black"/>
        </w:rPr>
        <w:t>Tamu</w:t>
      </w:r>
      <w:proofErr w:type="spellEnd"/>
      <w:r w:rsidRPr="001822E1">
        <w:rPr>
          <w:sz w:val="20"/>
          <w:szCs w:val="20"/>
        </w:rPr>
        <w:t xml:space="preserve">, </w:t>
      </w:r>
      <w:r w:rsidRPr="007E3BB0">
        <w:rPr>
          <w:sz w:val="20"/>
          <w:szCs w:val="20"/>
        </w:rPr>
        <w:t xml:space="preserve">tālrunis: +371 67036490, e-pasts: </w:t>
      </w:r>
      <w:hyperlink r:id="rId9" w:history="1">
        <w:r w:rsidRPr="007C2D30">
          <w:rPr>
            <w:rStyle w:val="Hipersaite"/>
            <w:color w:val="auto"/>
            <w:sz w:val="20"/>
            <w:szCs w:val="20"/>
            <w:highlight w:val="black"/>
          </w:rPr>
          <w:t>Viktors.Tams@lvceli.lv</w:t>
        </w:r>
      </w:hyperlink>
      <w:r w:rsidRPr="007E3BB0">
        <w:rPr>
          <w:sz w:val="20"/>
          <w:szCs w:val="20"/>
        </w:rPr>
        <w:t>.</w:t>
      </w:r>
    </w:p>
    <w:p w14:paraId="550FD8FD" w14:textId="41C54F11" w:rsidR="00776C94" w:rsidRPr="007E3BB0" w:rsidRDefault="00776C94" w:rsidP="00776C94">
      <w:pPr>
        <w:widowControl w:val="0"/>
        <w:overflowPunct w:val="0"/>
        <w:autoSpaceDE w:val="0"/>
        <w:autoSpaceDN w:val="0"/>
        <w:adjustRightInd w:val="0"/>
        <w:ind w:left="720"/>
        <w:jc w:val="both"/>
        <w:rPr>
          <w:sz w:val="20"/>
          <w:szCs w:val="20"/>
        </w:rPr>
      </w:pPr>
      <w:r w:rsidRPr="007E3BB0">
        <w:rPr>
          <w:sz w:val="20"/>
          <w:szCs w:val="20"/>
        </w:rPr>
        <w:t xml:space="preserve">Pārdevējs par pilnvaroto pārstāvi Līguma izpildes laikā nozīmē </w:t>
      </w:r>
      <w:r w:rsidR="007E3BB0" w:rsidRPr="007C2D30">
        <w:rPr>
          <w:sz w:val="20"/>
          <w:szCs w:val="20"/>
          <w:highlight w:val="black"/>
        </w:rPr>
        <w:t>valdes locekli Jāni Zīriņu</w:t>
      </w:r>
      <w:r w:rsidRPr="007E3BB0">
        <w:rPr>
          <w:sz w:val="20"/>
          <w:szCs w:val="20"/>
        </w:rPr>
        <w:t xml:space="preserve">, tālrunis: </w:t>
      </w:r>
      <w:r w:rsidR="00543FFF" w:rsidRPr="007E3BB0">
        <w:rPr>
          <w:sz w:val="20"/>
          <w:szCs w:val="20"/>
        </w:rPr>
        <w:t>+371 23173133</w:t>
      </w:r>
      <w:r w:rsidRPr="007E3BB0">
        <w:rPr>
          <w:sz w:val="20"/>
          <w:szCs w:val="20"/>
        </w:rPr>
        <w:t xml:space="preserve">, e-pasts: </w:t>
      </w:r>
      <w:hyperlink r:id="rId10" w:history="1">
        <w:r w:rsidR="00543FFF" w:rsidRPr="007C2D30">
          <w:rPr>
            <w:rStyle w:val="Hipersaite"/>
            <w:color w:val="auto"/>
            <w:sz w:val="20"/>
            <w:szCs w:val="20"/>
            <w:highlight w:val="black"/>
          </w:rPr>
          <w:t>info@rbl.lv</w:t>
        </w:r>
      </w:hyperlink>
      <w:r w:rsidR="00543FFF" w:rsidRPr="007E3BB0">
        <w:rPr>
          <w:color w:val="0070C0"/>
          <w:sz w:val="20"/>
          <w:szCs w:val="20"/>
        </w:rPr>
        <w:t xml:space="preserve">. </w:t>
      </w:r>
    </w:p>
    <w:p w14:paraId="5C044437" w14:textId="77777777" w:rsidR="00776C94" w:rsidRPr="001822E1" w:rsidRDefault="00776C94" w:rsidP="00776C94">
      <w:pPr>
        <w:widowControl w:val="0"/>
        <w:overflowPunct w:val="0"/>
        <w:autoSpaceDE w:val="0"/>
        <w:autoSpaceDN w:val="0"/>
        <w:adjustRightInd w:val="0"/>
        <w:ind w:left="720"/>
        <w:jc w:val="both"/>
        <w:rPr>
          <w:b/>
          <w:bCs/>
          <w:sz w:val="20"/>
          <w:szCs w:val="20"/>
        </w:rPr>
      </w:pPr>
      <w:r w:rsidRPr="007E3BB0">
        <w:rPr>
          <w:kern w:val="28"/>
          <w:sz w:val="20"/>
          <w:szCs w:val="20"/>
        </w:rPr>
        <w:t xml:space="preserve">Puses pilnvarotais pārstāvis ir atbildīgs par Līguma izpildes organizēšanu un uzraudzīšanu. </w:t>
      </w:r>
      <w:r w:rsidRPr="007E3BB0">
        <w:rPr>
          <w:sz w:val="20"/>
          <w:szCs w:val="20"/>
        </w:rPr>
        <w:t>Pilnvarotajam pārstāvim, kas nav Puses</w:t>
      </w:r>
      <w:r w:rsidRPr="001822E1">
        <w:rPr>
          <w:sz w:val="20"/>
          <w:szCs w:val="20"/>
        </w:rPr>
        <w:t xml:space="preserve"> izpildinstitūcijas loceklis vai kuram nav attiecīga pilnvarojuma, nav tiesību veikt labojumus vai izdarīt grozījumus šajā Līgumā.</w:t>
      </w:r>
    </w:p>
    <w:p w14:paraId="2AB9D7CF" w14:textId="77777777" w:rsidR="00776C94" w:rsidRPr="001822E1" w:rsidRDefault="00776C94" w:rsidP="00776C94">
      <w:pPr>
        <w:widowControl w:val="0"/>
        <w:numPr>
          <w:ilvl w:val="1"/>
          <w:numId w:val="34"/>
        </w:numPr>
        <w:tabs>
          <w:tab w:val="clear" w:pos="720"/>
        </w:tabs>
        <w:overflowPunct w:val="0"/>
        <w:autoSpaceDE w:val="0"/>
        <w:autoSpaceDN w:val="0"/>
        <w:adjustRightInd w:val="0"/>
        <w:jc w:val="both"/>
        <w:rPr>
          <w:sz w:val="20"/>
          <w:szCs w:val="20"/>
        </w:rPr>
      </w:pPr>
      <w:r w:rsidRPr="001822E1">
        <w:rPr>
          <w:sz w:val="20"/>
          <w:szCs w:val="20"/>
        </w:rPr>
        <w:t>Šis Līgums ir saistošs Pusēm, kā arī visām trešajām personām, kas likumīgi pārņem viņu tiesības un pienākumus.</w:t>
      </w:r>
    </w:p>
    <w:p w14:paraId="3698F445" w14:textId="77777777" w:rsidR="00776C94" w:rsidRPr="001822E1" w:rsidRDefault="00776C94" w:rsidP="00776C94">
      <w:pPr>
        <w:widowControl w:val="0"/>
        <w:numPr>
          <w:ilvl w:val="1"/>
          <w:numId w:val="34"/>
        </w:numPr>
        <w:tabs>
          <w:tab w:val="clear" w:pos="720"/>
        </w:tabs>
        <w:overflowPunct w:val="0"/>
        <w:autoSpaceDE w:val="0"/>
        <w:autoSpaceDN w:val="0"/>
        <w:adjustRightInd w:val="0"/>
        <w:jc w:val="both"/>
        <w:rPr>
          <w:sz w:val="20"/>
          <w:szCs w:val="20"/>
        </w:rPr>
      </w:pPr>
      <w:r w:rsidRPr="001822E1">
        <w:rPr>
          <w:iCs/>
          <w:sz w:val="20"/>
          <w:szCs w:val="20"/>
        </w:rPr>
        <w:t>Ja kāds no Līguma noteikumiem atbilstoši Latvijas spēkā esošajiem tiesību aktiem kļūst pilnībā vai daļēji par spēkā neesošu vai kļūst neizpildāms - tas nekādā veidā neietekmē un neatceļ pārējo Līguma noteikumu spēka esamību un likumību, bet Līguma noteikumi, kas kļūst par spēkā neesošiem vai neīstenojamiem, jāaizstāj ar citiem noteikumiem atbilstoši Līguma mērķiem saskaņā ar attiecīgos tiesību aktos izvirzītām prasībām.</w:t>
      </w:r>
    </w:p>
    <w:p w14:paraId="24DFCD44" w14:textId="77777777" w:rsidR="00776C94" w:rsidRPr="001822E1" w:rsidRDefault="00776C94" w:rsidP="00776C94">
      <w:pPr>
        <w:widowControl w:val="0"/>
        <w:numPr>
          <w:ilvl w:val="1"/>
          <w:numId w:val="34"/>
        </w:numPr>
        <w:tabs>
          <w:tab w:val="clear" w:pos="720"/>
        </w:tabs>
        <w:overflowPunct w:val="0"/>
        <w:autoSpaceDE w:val="0"/>
        <w:autoSpaceDN w:val="0"/>
        <w:adjustRightInd w:val="0"/>
        <w:jc w:val="both"/>
        <w:rPr>
          <w:sz w:val="20"/>
          <w:szCs w:val="20"/>
        </w:rPr>
      </w:pPr>
      <w:r w:rsidRPr="001822E1">
        <w:rPr>
          <w:sz w:val="20"/>
          <w:szCs w:val="20"/>
        </w:rPr>
        <w:t>Jautājumi, kas nav noregulēti Līgumā, apspriežami saskaņā ar Latvijas tiesību aktiem.</w:t>
      </w:r>
    </w:p>
    <w:p w14:paraId="38D26725" w14:textId="77777777" w:rsidR="00776C94" w:rsidRPr="001822E1" w:rsidRDefault="00776C94" w:rsidP="00776C94">
      <w:pPr>
        <w:widowControl w:val="0"/>
        <w:numPr>
          <w:ilvl w:val="1"/>
          <w:numId w:val="34"/>
        </w:numPr>
        <w:tabs>
          <w:tab w:val="clear" w:pos="720"/>
        </w:tabs>
        <w:overflowPunct w:val="0"/>
        <w:autoSpaceDE w:val="0"/>
        <w:autoSpaceDN w:val="0"/>
        <w:adjustRightInd w:val="0"/>
        <w:jc w:val="both"/>
        <w:rPr>
          <w:sz w:val="20"/>
          <w:szCs w:val="20"/>
        </w:rPr>
      </w:pPr>
      <w:r w:rsidRPr="001822E1">
        <w:rPr>
          <w:iCs/>
          <w:sz w:val="20"/>
          <w:szCs w:val="20"/>
        </w:rPr>
        <w:t>Kādu Līgumā noteikto tiesību neizmantošana neietekmē šādas tiesības un nenozīmē Puses atteikšanos no šādām tiesībām, tāpat šādu tiesību daļēja izmantošana neliedz Pusei to tālāku izmantošanu.</w:t>
      </w:r>
    </w:p>
    <w:p w14:paraId="7ACBCE2E" w14:textId="77777777" w:rsidR="00776C94" w:rsidRPr="001822E1" w:rsidRDefault="00776C94" w:rsidP="00776C94">
      <w:pPr>
        <w:widowControl w:val="0"/>
        <w:numPr>
          <w:ilvl w:val="1"/>
          <w:numId w:val="34"/>
        </w:numPr>
        <w:tabs>
          <w:tab w:val="clear" w:pos="720"/>
        </w:tabs>
        <w:overflowPunct w:val="0"/>
        <w:autoSpaceDE w:val="0"/>
        <w:autoSpaceDN w:val="0"/>
        <w:adjustRightInd w:val="0"/>
        <w:jc w:val="both"/>
        <w:rPr>
          <w:sz w:val="20"/>
          <w:szCs w:val="20"/>
        </w:rPr>
      </w:pPr>
      <w:r w:rsidRPr="001822E1">
        <w:rPr>
          <w:sz w:val="20"/>
          <w:szCs w:val="20"/>
        </w:rPr>
        <w:t>Šajā Līgumā izveidotais noteikumu sadalījums pa sadaļām ar tām piešķirtajiem nosaukumiem ir izmantojams tikai un vienīgi atsaucēm, un nekādā gadījumā nevar tikt izmantots vai ietekmēt šā Līguma noteikumu tulkošanu.</w:t>
      </w:r>
    </w:p>
    <w:p w14:paraId="77B1AF72" w14:textId="77777777" w:rsidR="00776C94" w:rsidRPr="001822E1" w:rsidRDefault="00776C94" w:rsidP="00776C94">
      <w:pPr>
        <w:widowControl w:val="0"/>
        <w:numPr>
          <w:ilvl w:val="1"/>
          <w:numId w:val="34"/>
        </w:numPr>
        <w:tabs>
          <w:tab w:val="clear" w:pos="720"/>
        </w:tabs>
        <w:overflowPunct w:val="0"/>
        <w:autoSpaceDE w:val="0"/>
        <w:autoSpaceDN w:val="0"/>
        <w:adjustRightInd w:val="0"/>
        <w:jc w:val="both"/>
        <w:rPr>
          <w:sz w:val="20"/>
          <w:szCs w:val="20"/>
        </w:rPr>
      </w:pPr>
      <w:r w:rsidRPr="001822E1">
        <w:rPr>
          <w:sz w:val="20"/>
          <w:szCs w:val="20"/>
        </w:rPr>
        <w:t xml:space="preserve">Puses informācijas un dokumentu apritē izmanto Līgumā norādīto e-pastu. Informācija un dokumenti, kas nosūtīti otrai Pusei uz Līgumā norādīto e-pastu, uzskatāmi par saņemtiem un tie ir saistoši otrai Pusei. </w:t>
      </w:r>
      <w:r w:rsidRPr="001822E1">
        <w:rPr>
          <w:sz w:val="20"/>
          <w:szCs w:val="20"/>
        </w:rPr>
        <w:lastRenderedPageBreak/>
        <w:t xml:space="preserve">Minētais noteikums neattiecas uz informāciju un dokumentiem, kuru iesniegšanas kārtība ir īpaši atrunāta citos Līguma noteikumos. </w:t>
      </w:r>
    </w:p>
    <w:p w14:paraId="76A4A89D" w14:textId="77777777" w:rsidR="00776C94" w:rsidRPr="007E3BB0" w:rsidRDefault="00776C94" w:rsidP="00776C94">
      <w:pPr>
        <w:widowControl w:val="0"/>
        <w:numPr>
          <w:ilvl w:val="1"/>
          <w:numId w:val="34"/>
        </w:numPr>
        <w:tabs>
          <w:tab w:val="clear" w:pos="720"/>
        </w:tabs>
        <w:overflowPunct w:val="0"/>
        <w:autoSpaceDE w:val="0"/>
        <w:autoSpaceDN w:val="0"/>
        <w:adjustRightInd w:val="0"/>
        <w:jc w:val="both"/>
        <w:rPr>
          <w:sz w:val="20"/>
          <w:szCs w:val="20"/>
        </w:rPr>
      </w:pPr>
      <w:r w:rsidRPr="001822E1">
        <w:rPr>
          <w:iCs/>
          <w:sz w:val="20"/>
          <w:szCs w:val="20"/>
        </w:rPr>
        <w:t>Pusei ir pienākums savlaicīgi paziņot otrai Pusei par šajā Līgumā norādīto rekvizītu maiņu</w:t>
      </w:r>
      <w:r w:rsidRPr="001822E1">
        <w:rPr>
          <w:sz w:val="20"/>
          <w:szCs w:val="20"/>
        </w:rPr>
        <w:t xml:space="preserve">, pretējā gadījumā nepaziņojusī </w:t>
      </w:r>
      <w:r w:rsidRPr="007E3BB0">
        <w:rPr>
          <w:sz w:val="20"/>
          <w:szCs w:val="20"/>
        </w:rPr>
        <w:t>Puse nevar atsaukties uz saistību neizpildi, ko izraisījis nepaziņošanas fakts.</w:t>
      </w:r>
    </w:p>
    <w:p w14:paraId="25E58726" w14:textId="77777777" w:rsidR="00776C94" w:rsidRPr="007E3BB0" w:rsidRDefault="00776C94" w:rsidP="00776C94">
      <w:pPr>
        <w:widowControl w:val="0"/>
        <w:numPr>
          <w:ilvl w:val="1"/>
          <w:numId w:val="34"/>
        </w:numPr>
        <w:tabs>
          <w:tab w:val="clear" w:pos="720"/>
        </w:tabs>
        <w:overflowPunct w:val="0"/>
        <w:autoSpaceDE w:val="0"/>
        <w:autoSpaceDN w:val="0"/>
        <w:adjustRightInd w:val="0"/>
        <w:jc w:val="both"/>
        <w:rPr>
          <w:sz w:val="20"/>
          <w:szCs w:val="20"/>
        </w:rPr>
      </w:pPr>
      <w:r w:rsidRPr="007E3BB0">
        <w:rPr>
          <w:iCs/>
          <w:sz w:val="20"/>
          <w:szCs w:val="20"/>
        </w:rPr>
        <w:t>Puses ar saviem parakstiem apliecina, ka Pusēm ir saprotams Līguma saturs, nozīme un sekas, Puses atzīst Līgumu par pareizu un savstarpēji izdevīgu un labprātīgi vēlas to parakstīt.</w:t>
      </w:r>
    </w:p>
    <w:p w14:paraId="717E76DF" w14:textId="77777777" w:rsidR="00776C94" w:rsidRPr="007E3BB0" w:rsidRDefault="00776C94" w:rsidP="00776C94">
      <w:pPr>
        <w:widowControl w:val="0"/>
        <w:numPr>
          <w:ilvl w:val="1"/>
          <w:numId w:val="34"/>
        </w:numPr>
        <w:tabs>
          <w:tab w:val="clear" w:pos="720"/>
        </w:tabs>
        <w:overflowPunct w:val="0"/>
        <w:autoSpaceDE w:val="0"/>
        <w:autoSpaceDN w:val="0"/>
        <w:adjustRightInd w:val="0"/>
        <w:jc w:val="both"/>
        <w:rPr>
          <w:sz w:val="20"/>
          <w:szCs w:val="20"/>
        </w:rPr>
      </w:pPr>
      <w:r w:rsidRPr="007E3BB0">
        <w:rPr>
          <w:sz w:val="20"/>
          <w:szCs w:val="20"/>
        </w:rPr>
        <w:t xml:space="preserve">Līgums satur galīgo Pušu vienošanos, un Pusēm ir saistošas tikai tās saistības, kas ir atrunātas šajā Līgumā un tā pielikumos. </w:t>
      </w:r>
    </w:p>
    <w:p w14:paraId="1BA34073" w14:textId="77777777" w:rsidR="00776C94" w:rsidRPr="007E3BB0" w:rsidRDefault="00776C94" w:rsidP="00776C94">
      <w:pPr>
        <w:widowControl w:val="0"/>
        <w:numPr>
          <w:ilvl w:val="1"/>
          <w:numId w:val="34"/>
        </w:numPr>
        <w:tabs>
          <w:tab w:val="clear" w:pos="720"/>
        </w:tabs>
        <w:overflowPunct w:val="0"/>
        <w:autoSpaceDE w:val="0"/>
        <w:autoSpaceDN w:val="0"/>
        <w:adjustRightInd w:val="0"/>
        <w:jc w:val="both"/>
        <w:rPr>
          <w:sz w:val="20"/>
          <w:szCs w:val="20"/>
        </w:rPr>
      </w:pPr>
      <w:r w:rsidRPr="007E3BB0">
        <w:rPr>
          <w:sz w:val="20"/>
          <w:szCs w:val="20"/>
        </w:rPr>
        <w:t>Līgumam ir šādi pielikumi, kas ir Līguma neatņemamas sastāvdaļas:</w:t>
      </w:r>
    </w:p>
    <w:p w14:paraId="60EC43EE" w14:textId="148E34C0" w:rsidR="00776C94" w:rsidRPr="007E3BB0" w:rsidRDefault="00776C94" w:rsidP="00776C94">
      <w:pPr>
        <w:numPr>
          <w:ilvl w:val="0"/>
          <w:numId w:val="35"/>
        </w:numPr>
        <w:tabs>
          <w:tab w:val="clear" w:pos="720"/>
        </w:tabs>
        <w:ind w:left="1418" w:right="19"/>
        <w:jc w:val="both"/>
        <w:rPr>
          <w:sz w:val="20"/>
          <w:szCs w:val="20"/>
        </w:rPr>
      </w:pPr>
      <w:r w:rsidRPr="007E3BB0">
        <w:rPr>
          <w:sz w:val="20"/>
          <w:szCs w:val="20"/>
        </w:rPr>
        <w:t>Pielikums Nr. 1 – “Tehniskā specifikācija” (kopija);</w:t>
      </w:r>
    </w:p>
    <w:p w14:paraId="62F6FE97" w14:textId="40E9FCBE" w:rsidR="00776C94" w:rsidRPr="007E3BB0" w:rsidRDefault="00776C94" w:rsidP="00776C94">
      <w:pPr>
        <w:numPr>
          <w:ilvl w:val="0"/>
          <w:numId w:val="35"/>
        </w:numPr>
        <w:tabs>
          <w:tab w:val="clear" w:pos="720"/>
        </w:tabs>
        <w:ind w:left="1418" w:right="19"/>
        <w:jc w:val="both"/>
        <w:rPr>
          <w:sz w:val="20"/>
          <w:szCs w:val="20"/>
        </w:rPr>
      </w:pPr>
      <w:r w:rsidRPr="007E3BB0">
        <w:rPr>
          <w:sz w:val="20"/>
          <w:szCs w:val="20"/>
        </w:rPr>
        <w:t>Pielikums Nr. 2 – “Tehniskais piedāvājums” (kopija);</w:t>
      </w:r>
    </w:p>
    <w:p w14:paraId="3891CDBC" w14:textId="2A460F0B" w:rsidR="00776C94" w:rsidRPr="007E3BB0" w:rsidRDefault="00776C94" w:rsidP="00776C94">
      <w:pPr>
        <w:numPr>
          <w:ilvl w:val="0"/>
          <w:numId w:val="35"/>
        </w:numPr>
        <w:tabs>
          <w:tab w:val="clear" w:pos="720"/>
        </w:tabs>
        <w:ind w:left="1418" w:right="19"/>
        <w:jc w:val="both"/>
        <w:rPr>
          <w:sz w:val="20"/>
          <w:szCs w:val="20"/>
        </w:rPr>
      </w:pPr>
      <w:r w:rsidRPr="007E3BB0">
        <w:rPr>
          <w:sz w:val="20"/>
          <w:szCs w:val="20"/>
        </w:rPr>
        <w:t xml:space="preserve">Pielikums Nr. 3 – “Finanšu piedāvājums” </w:t>
      </w:r>
      <w:r w:rsidR="00543FFF" w:rsidRPr="007E3BB0">
        <w:rPr>
          <w:sz w:val="20"/>
          <w:szCs w:val="20"/>
        </w:rPr>
        <w:t>(kopija).</w:t>
      </w:r>
    </w:p>
    <w:p w14:paraId="3825925C" w14:textId="77777777" w:rsidR="00776C94" w:rsidRPr="007E3BB0" w:rsidRDefault="00776C94" w:rsidP="00776C94">
      <w:pPr>
        <w:widowControl w:val="0"/>
        <w:numPr>
          <w:ilvl w:val="1"/>
          <w:numId w:val="34"/>
        </w:numPr>
        <w:tabs>
          <w:tab w:val="clear" w:pos="720"/>
        </w:tabs>
        <w:overflowPunct w:val="0"/>
        <w:autoSpaceDE w:val="0"/>
        <w:autoSpaceDN w:val="0"/>
        <w:adjustRightInd w:val="0"/>
        <w:ind w:right="19"/>
        <w:jc w:val="both"/>
        <w:rPr>
          <w:sz w:val="20"/>
          <w:szCs w:val="20"/>
        </w:rPr>
      </w:pPr>
      <w:r w:rsidRPr="007E3BB0">
        <w:rPr>
          <w:sz w:val="20"/>
          <w:szCs w:val="20"/>
        </w:rPr>
        <w:t>Līgums sastādīts 2 (divos) eksemplāros ar vienādu juridisko spēku, katrai Pusei nodots Līguma 1 (viens) eksemplārs.</w:t>
      </w:r>
    </w:p>
    <w:p w14:paraId="146CA03A" w14:textId="77777777" w:rsidR="00776C94" w:rsidRPr="007E3BB0" w:rsidRDefault="00776C94" w:rsidP="00776C94">
      <w:pPr>
        <w:widowControl w:val="0"/>
        <w:overflowPunct w:val="0"/>
        <w:autoSpaceDE w:val="0"/>
        <w:autoSpaceDN w:val="0"/>
        <w:adjustRightInd w:val="0"/>
        <w:jc w:val="both"/>
        <w:rPr>
          <w:sz w:val="20"/>
          <w:szCs w:val="20"/>
        </w:rPr>
      </w:pPr>
    </w:p>
    <w:p w14:paraId="264B8B84" w14:textId="77777777" w:rsidR="00776C94" w:rsidRPr="007E3BB0" w:rsidRDefault="00776C94" w:rsidP="00776C94">
      <w:pPr>
        <w:jc w:val="center"/>
        <w:rPr>
          <w:b/>
          <w:bCs/>
          <w:sz w:val="20"/>
          <w:szCs w:val="20"/>
        </w:rPr>
      </w:pPr>
      <w:r w:rsidRPr="007E3BB0">
        <w:rPr>
          <w:b/>
          <w:bCs/>
          <w:sz w:val="20"/>
          <w:szCs w:val="20"/>
        </w:rPr>
        <w:t>Pušu rekvizīti un paraksti</w:t>
      </w:r>
    </w:p>
    <w:p w14:paraId="3B341481" w14:textId="77777777" w:rsidR="00776C94" w:rsidRPr="007E3BB0" w:rsidRDefault="00776C94" w:rsidP="00776C94">
      <w:pPr>
        <w:jc w:val="center"/>
        <w:rPr>
          <w:b/>
          <w:bCs/>
          <w:sz w:val="20"/>
          <w:szCs w:val="20"/>
        </w:rPr>
      </w:pPr>
    </w:p>
    <w:tbl>
      <w:tblPr>
        <w:tblW w:w="9930" w:type="dxa"/>
        <w:tblInd w:w="747" w:type="dxa"/>
        <w:tblLayout w:type="fixed"/>
        <w:tblCellMar>
          <w:left w:w="180" w:type="dxa"/>
          <w:right w:w="180" w:type="dxa"/>
        </w:tblCellMar>
        <w:tblLook w:val="04A0" w:firstRow="1" w:lastRow="0" w:firstColumn="1" w:lastColumn="0" w:noHBand="0" w:noVBand="1"/>
      </w:tblPr>
      <w:tblGrid>
        <w:gridCol w:w="5107"/>
        <w:gridCol w:w="4823"/>
      </w:tblGrid>
      <w:tr w:rsidR="00776C94" w:rsidRPr="007E3BB0" w14:paraId="36EAC8EA" w14:textId="77777777" w:rsidTr="00776C94">
        <w:trPr>
          <w:trHeight w:val="356"/>
        </w:trPr>
        <w:tc>
          <w:tcPr>
            <w:tcW w:w="5103" w:type="dxa"/>
            <w:hideMark/>
          </w:tcPr>
          <w:p w14:paraId="580372A0" w14:textId="77777777" w:rsidR="00776C94" w:rsidRPr="007E3BB0" w:rsidRDefault="00776C94" w:rsidP="00776C94">
            <w:pPr>
              <w:rPr>
                <w:b/>
                <w:sz w:val="20"/>
                <w:szCs w:val="20"/>
              </w:rPr>
            </w:pPr>
            <w:r w:rsidRPr="007E3BB0">
              <w:rPr>
                <w:b/>
                <w:sz w:val="20"/>
                <w:szCs w:val="20"/>
              </w:rPr>
              <w:t>Pircējs</w:t>
            </w:r>
          </w:p>
        </w:tc>
        <w:tc>
          <w:tcPr>
            <w:tcW w:w="4820" w:type="dxa"/>
          </w:tcPr>
          <w:p w14:paraId="17515532" w14:textId="77777777" w:rsidR="00776C94" w:rsidRPr="007E3BB0" w:rsidRDefault="00776C94" w:rsidP="00776C94">
            <w:pPr>
              <w:rPr>
                <w:b/>
                <w:sz w:val="20"/>
                <w:szCs w:val="20"/>
              </w:rPr>
            </w:pPr>
            <w:r w:rsidRPr="007E3BB0">
              <w:rPr>
                <w:b/>
                <w:sz w:val="20"/>
                <w:szCs w:val="20"/>
              </w:rPr>
              <w:t>Pārdevējs</w:t>
            </w:r>
          </w:p>
          <w:p w14:paraId="263E1650" w14:textId="77777777" w:rsidR="00776C94" w:rsidRPr="007E3BB0" w:rsidRDefault="00776C94" w:rsidP="00776C94">
            <w:pPr>
              <w:rPr>
                <w:b/>
                <w:sz w:val="20"/>
                <w:szCs w:val="20"/>
              </w:rPr>
            </w:pPr>
          </w:p>
        </w:tc>
      </w:tr>
      <w:tr w:rsidR="00776C94" w:rsidRPr="001822E1" w14:paraId="247B760E" w14:textId="77777777" w:rsidTr="00776C94">
        <w:trPr>
          <w:trHeight w:val="882"/>
        </w:trPr>
        <w:tc>
          <w:tcPr>
            <w:tcW w:w="5103" w:type="dxa"/>
          </w:tcPr>
          <w:p w14:paraId="682A8848" w14:textId="77777777" w:rsidR="00776C94" w:rsidRPr="007E3BB0" w:rsidRDefault="00776C94" w:rsidP="00776C94">
            <w:pPr>
              <w:rPr>
                <w:b/>
                <w:kern w:val="16"/>
                <w:sz w:val="20"/>
                <w:szCs w:val="20"/>
              </w:rPr>
            </w:pPr>
            <w:r w:rsidRPr="007E3BB0">
              <w:rPr>
                <w:b/>
                <w:kern w:val="16"/>
                <w:sz w:val="20"/>
                <w:szCs w:val="20"/>
              </w:rPr>
              <w:t>VAS “Latvijas Valsts ceļi”</w:t>
            </w:r>
          </w:p>
          <w:p w14:paraId="42BB12BD" w14:textId="77777777" w:rsidR="00776C94" w:rsidRPr="007E3BB0" w:rsidRDefault="00776C94" w:rsidP="00776C94">
            <w:pPr>
              <w:rPr>
                <w:b/>
                <w:kern w:val="16"/>
                <w:sz w:val="20"/>
                <w:szCs w:val="20"/>
              </w:rPr>
            </w:pPr>
            <w:r w:rsidRPr="007E3BB0">
              <w:rPr>
                <w:kern w:val="16"/>
                <w:sz w:val="20"/>
                <w:szCs w:val="20"/>
              </w:rPr>
              <w:t>Reģ. Nr. 40003344207</w:t>
            </w:r>
          </w:p>
          <w:p w14:paraId="1DCABBAC" w14:textId="77777777" w:rsidR="00776C94" w:rsidRPr="007C2D30" w:rsidRDefault="00776C94" w:rsidP="00776C94">
            <w:pPr>
              <w:rPr>
                <w:kern w:val="16"/>
                <w:sz w:val="20"/>
                <w:szCs w:val="20"/>
                <w:highlight w:val="black"/>
              </w:rPr>
            </w:pPr>
            <w:r w:rsidRPr="007C2D30">
              <w:rPr>
                <w:kern w:val="16"/>
                <w:sz w:val="20"/>
                <w:szCs w:val="20"/>
                <w:highlight w:val="black"/>
              </w:rPr>
              <w:t>PVN Reģ. Nr. LV40003344207</w:t>
            </w:r>
          </w:p>
          <w:p w14:paraId="058E7541" w14:textId="77777777" w:rsidR="00776C94" w:rsidRPr="007C2D30" w:rsidRDefault="00776C94" w:rsidP="00776C94">
            <w:pPr>
              <w:spacing w:after="60"/>
              <w:rPr>
                <w:kern w:val="16"/>
                <w:sz w:val="20"/>
                <w:szCs w:val="20"/>
                <w:highlight w:val="black"/>
              </w:rPr>
            </w:pPr>
            <w:r w:rsidRPr="007C2D30">
              <w:rPr>
                <w:kern w:val="16"/>
                <w:sz w:val="20"/>
                <w:szCs w:val="20"/>
                <w:highlight w:val="black"/>
              </w:rPr>
              <w:t>Adrese: Gogoļa iela 3, Rīga, LV-1050</w:t>
            </w:r>
          </w:p>
          <w:p w14:paraId="4534E1D4" w14:textId="77777777" w:rsidR="00776C94" w:rsidRPr="007C2D30" w:rsidRDefault="00776C94" w:rsidP="00776C94">
            <w:pPr>
              <w:rPr>
                <w:kern w:val="16"/>
                <w:sz w:val="20"/>
                <w:szCs w:val="20"/>
                <w:highlight w:val="black"/>
              </w:rPr>
            </w:pPr>
            <w:r w:rsidRPr="007C2D30">
              <w:rPr>
                <w:kern w:val="16"/>
                <w:sz w:val="20"/>
                <w:szCs w:val="20"/>
                <w:highlight w:val="black"/>
              </w:rPr>
              <w:t>Banka: AS SEB banka</w:t>
            </w:r>
          </w:p>
          <w:p w14:paraId="18C86A18" w14:textId="77777777" w:rsidR="00776C94" w:rsidRPr="007C2D30" w:rsidRDefault="00776C94" w:rsidP="00776C94">
            <w:pPr>
              <w:rPr>
                <w:kern w:val="16"/>
                <w:sz w:val="20"/>
                <w:szCs w:val="20"/>
                <w:highlight w:val="black"/>
              </w:rPr>
            </w:pPr>
            <w:r w:rsidRPr="007C2D30">
              <w:rPr>
                <w:kern w:val="16"/>
                <w:sz w:val="20"/>
                <w:szCs w:val="20"/>
                <w:highlight w:val="black"/>
              </w:rPr>
              <w:t>Kods: UNLALV2X</w:t>
            </w:r>
          </w:p>
          <w:p w14:paraId="5B9AD9A8" w14:textId="77777777" w:rsidR="00776C94" w:rsidRPr="007C2D30" w:rsidRDefault="00776C94" w:rsidP="00776C94">
            <w:pPr>
              <w:spacing w:after="60"/>
              <w:rPr>
                <w:kern w:val="16"/>
                <w:sz w:val="20"/>
                <w:szCs w:val="20"/>
                <w:highlight w:val="black"/>
              </w:rPr>
            </w:pPr>
            <w:r w:rsidRPr="007C2D30">
              <w:rPr>
                <w:kern w:val="16"/>
                <w:sz w:val="20"/>
                <w:szCs w:val="20"/>
                <w:highlight w:val="black"/>
              </w:rPr>
              <w:t>Konts: LV04UNLA0050005573526</w:t>
            </w:r>
          </w:p>
          <w:p w14:paraId="5E9CF20C" w14:textId="77777777" w:rsidR="00776C94" w:rsidRPr="007C2D30" w:rsidRDefault="00776C94" w:rsidP="00776C94">
            <w:pPr>
              <w:rPr>
                <w:kern w:val="16"/>
                <w:sz w:val="20"/>
                <w:szCs w:val="20"/>
                <w:highlight w:val="black"/>
              </w:rPr>
            </w:pPr>
            <w:r w:rsidRPr="007C2D30">
              <w:rPr>
                <w:kern w:val="16"/>
                <w:sz w:val="20"/>
                <w:szCs w:val="20"/>
                <w:highlight w:val="black"/>
              </w:rPr>
              <w:t>Tālrunis: +371 67028169</w:t>
            </w:r>
          </w:p>
          <w:p w14:paraId="45FEA567" w14:textId="77777777" w:rsidR="00776C94" w:rsidRPr="007C2D30" w:rsidRDefault="00776C94" w:rsidP="00776C94">
            <w:pPr>
              <w:rPr>
                <w:kern w:val="16"/>
                <w:sz w:val="20"/>
                <w:szCs w:val="20"/>
                <w:highlight w:val="black"/>
              </w:rPr>
            </w:pPr>
            <w:r w:rsidRPr="007C2D30">
              <w:rPr>
                <w:kern w:val="16"/>
                <w:sz w:val="20"/>
                <w:szCs w:val="20"/>
                <w:highlight w:val="black"/>
              </w:rPr>
              <w:t>Fakss: +371 67028171</w:t>
            </w:r>
          </w:p>
          <w:p w14:paraId="551C4199" w14:textId="77777777" w:rsidR="00776C94" w:rsidRPr="007C2D30" w:rsidRDefault="00776C94" w:rsidP="00776C94">
            <w:pPr>
              <w:rPr>
                <w:kern w:val="16"/>
                <w:sz w:val="20"/>
                <w:szCs w:val="20"/>
                <w:highlight w:val="black"/>
              </w:rPr>
            </w:pPr>
            <w:r w:rsidRPr="007C2D30">
              <w:rPr>
                <w:kern w:val="16"/>
                <w:sz w:val="20"/>
                <w:szCs w:val="20"/>
                <w:highlight w:val="black"/>
              </w:rPr>
              <w:t xml:space="preserve">E-pasts: </w:t>
            </w:r>
            <w:hyperlink r:id="rId11" w:history="1">
              <w:r w:rsidRPr="007C2D30">
                <w:rPr>
                  <w:rStyle w:val="Hipersaite"/>
                  <w:kern w:val="16"/>
                  <w:sz w:val="20"/>
                  <w:szCs w:val="20"/>
                  <w:highlight w:val="black"/>
                </w:rPr>
                <w:t>lvceli@lvceli.lv</w:t>
              </w:r>
            </w:hyperlink>
            <w:r w:rsidRPr="007C2D30">
              <w:rPr>
                <w:kern w:val="16"/>
                <w:sz w:val="20"/>
                <w:szCs w:val="20"/>
                <w:highlight w:val="black"/>
              </w:rPr>
              <w:t xml:space="preserve"> </w:t>
            </w:r>
          </w:p>
          <w:p w14:paraId="380D7AFA" w14:textId="77777777" w:rsidR="00776C94" w:rsidRPr="007C2D30" w:rsidRDefault="00776C94" w:rsidP="00776C94">
            <w:pPr>
              <w:rPr>
                <w:kern w:val="16"/>
                <w:sz w:val="20"/>
                <w:szCs w:val="20"/>
                <w:highlight w:val="black"/>
              </w:rPr>
            </w:pPr>
          </w:p>
          <w:p w14:paraId="78338DFA" w14:textId="77777777" w:rsidR="00776C94" w:rsidRPr="007C2D30" w:rsidRDefault="00776C94" w:rsidP="00776C94">
            <w:pPr>
              <w:rPr>
                <w:b/>
                <w:sz w:val="20"/>
                <w:szCs w:val="20"/>
                <w:highlight w:val="black"/>
              </w:rPr>
            </w:pPr>
            <w:r w:rsidRPr="007C2D30">
              <w:rPr>
                <w:b/>
                <w:sz w:val="20"/>
                <w:szCs w:val="20"/>
                <w:highlight w:val="black"/>
              </w:rPr>
              <w:t xml:space="preserve">Pircēja vārdā: </w:t>
            </w:r>
          </w:p>
          <w:p w14:paraId="6CDAA2C2" w14:textId="77777777" w:rsidR="00776C94" w:rsidRPr="007C2D30" w:rsidRDefault="00776C94" w:rsidP="00776C94">
            <w:pPr>
              <w:rPr>
                <w:b/>
                <w:sz w:val="20"/>
                <w:szCs w:val="20"/>
                <w:highlight w:val="black"/>
              </w:rPr>
            </w:pPr>
          </w:p>
          <w:p w14:paraId="1AA2DEE5" w14:textId="77777777" w:rsidR="00776C94" w:rsidRPr="007C2D30" w:rsidRDefault="00776C94" w:rsidP="00776C94">
            <w:pPr>
              <w:pBdr>
                <w:bottom w:val="single" w:sz="12" w:space="1" w:color="auto"/>
              </w:pBdr>
              <w:rPr>
                <w:b/>
                <w:sz w:val="20"/>
                <w:szCs w:val="20"/>
                <w:highlight w:val="black"/>
              </w:rPr>
            </w:pPr>
          </w:p>
          <w:p w14:paraId="754DB8C0" w14:textId="77777777" w:rsidR="00776C94" w:rsidRPr="007C2D30" w:rsidRDefault="00776C94" w:rsidP="00776C94">
            <w:pPr>
              <w:rPr>
                <w:sz w:val="20"/>
                <w:szCs w:val="20"/>
                <w:highlight w:val="black"/>
              </w:rPr>
            </w:pPr>
            <w:r w:rsidRPr="007C2D30">
              <w:rPr>
                <w:sz w:val="20"/>
                <w:szCs w:val="20"/>
                <w:highlight w:val="black"/>
              </w:rPr>
              <w:t>/VAS “Latvijas Valsts ceļi”</w:t>
            </w:r>
          </w:p>
          <w:p w14:paraId="41B59B7B" w14:textId="77777777" w:rsidR="00776C94" w:rsidRPr="007E3BB0" w:rsidRDefault="00776C94" w:rsidP="00776C94">
            <w:pPr>
              <w:rPr>
                <w:kern w:val="16"/>
                <w:sz w:val="20"/>
                <w:szCs w:val="20"/>
              </w:rPr>
            </w:pPr>
            <w:r w:rsidRPr="007C2D30">
              <w:rPr>
                <w:sz w:val="20"/>
                <w:szCs w:val="20"/>
                <w:highlight w:val="black"/>
              </w:rPr>
              <w:t>valdes priekšsēdētājs Jānis Lange/</w:t>
            </w:r>
          </w:p>
          <w:p w14:paraId="6F1A8FBA" w14:textId="77777777" w:rsidR="00776C94" w:rsidRPr="007E3BB0" w:rsidRDefault="00776C94" w:rsidP="00776C94">
            <w:pPr>
              <w:rPr>
                <w:sz w:val="20"/>
                <w:szCs w:val="20"/>
              </w:rPr>
            </w:pPr>
          </w:p>
        </w:tc>
        <w:tc>
          <w:tcPr>
            <w:tcW w:w="4820" w:type="dxa"/>
          </w:tcPr>
          <w:p w14:paraId="6908CECD" w14:textId="5C7236DC" w:rsidR="00776C94" w:rsidRPr="007E3BB0" w:rsidRDefault="00543FFF" w:rsidP="00776C94">
            <w:pPr>
              <w:rPr>
                <w:b/>
                <w:sz w:val="20"/>
                <w:szCs w:val="20"/>
              </w:rPr>
            </w:pPr>
            <w:r w:rsidRPr="007E3BB0">
              <w:rPr>
                <w:b/>
                <w:sz w:val="20"/>
                <w:szCs w:val="20"/>
              </w:rPr>
              <w:t>SIA “RBL”</w:t>
            </w:r>
          </w:p>
          <w:p w14:paraId="11F26E9C" w14:textId="3EBC153F" w:rsidR="00776C94" w:rsidRPr="007E3BB0" w:rsidRDefault="00776C94" w:rsidP="00776C94">
            <w:pPr>
              <w:rPr>
                <w:b/>
                <w:kern w:val="16"/>
                <w:sz w:val="20"/>
                <w:szCs w:val="20"/>
              </w:rPr>
            </w:pPr>
            <w:r w:rsidRPr="007E3BB0">
              <w:rPr>
                <w:kern w:val="16"/>
                <w:sz w:val="20"/>
                <w:szCs w:val="20"/>
              </w:rPr>
              <w:t xml:space="preserve">Reģ. Nr. </w:t>
            </w:r>
            <w:r w:rsidR="00543FFF" w:rsidRPr="007E3BB0">
              <w:rPr>
                <w:kern w:val="16"/>
                <w:sz w:val="20"/>
                <w:szCs w:val="20"/>
              </w:rPr>
              <w:t>40103338442</w:t>
            </w:r>
          </w:p>
          <w:p w14:paraId="1C8A0BE0" w14:textId="3A0E303D" w:rsidR="00776C94" w:rsidRPr="00C36623" w:rsidRDefault="00776C94" w:rsidP="00776C94">
            <w:pPr>
              <w:rPr>
                <w:kern w:val="16"/>
                <w:sz w:val="20"/>
                <w:szCs w:val="20"/>
                <w:highlight w:val="black"/>
              </w:rPr>
            </w:pPr>
            <w:r w:rsidRPr="00C36623">
              <w:rPr>
                <w:kern w:val="16"/>
                <w:sz w:val="20"/>
                <w:szCs w:val="20"/>
                <w:highlight w:val="black"/>
              </w:rPr>
              <w:t xml:space="preserve">PVN Reģ. Nr. </w:t>
            </w:r>
            <w:r w:rsidR="00543FFF" w:rsidRPr="00C36623">
              <w:rPr>
                <w:kern w:val="16"/>
                <w:sz w:val="20"/>
                <w:szCs w:val="20"/>
                <w:highlight w:val="black"/>
              </w:rPr>
              <w:t>40103338442</w:t>
            </w:r>
          </w:p>
          <w:p w14:paraId="76F64280" w14:textId="2D142A23" w:rsidR="00776C94" w:rsidRPr="00C36623" w:rsidRDefault="00776C94" w:rsidP="00776C94">
            <w:pPr>
              <w:spacing w:after="60"/>
              <w:rPr>
                <w:kern w:val="16"/>
                <w:sz w:val="20"/>
                <w:szCs w:val="20"/>
                <w:highlight w:val="black"/>
              </w:rPr>
            </w:pPr>
            <w:r w:rsidRPr="00C36623">
              <w:rPr>
                <w:kern w:val="16"/>
                <w:sz w:val="20"/>
                <w:szCs w:val="20"/>
                <w:highlight w:val="black"/>
              </w:rPr>
              <w:t xml:space="preserve">Adrese: </w:t>
            </w:r>
            <w:r w:rsidR="00543FFF" w:rsidRPr="00C36623">
              <w:rPr>
                <w:kern w:val="16"/>
                <w:sz w:val="20"/>
                <w:szCs w:val="20"/>
                <w:highlight w:val="black"/>
              </w:rPr>
              <w:t>Jaunā gatve 19, Ogre, LV-5001</w:t>
            </w:r>
          </w:p>
          <w:p w14:paraId="60621632" w14:textId="4F1C97B1" w:rsidR="00776C94" w:rsidRPr="00C36623" w:rsidRDefault="00776C94" w:rsidP="00776C94">
            <w:pPr>
              <w:rPr>
                <w:kern w:val="16"/>
                <w:sz w:val="20"/>
                <w:szCs w:val="20"/>
                <w:highlight w:val="black"/>
              </w:rPr>
            </w:pPr>
            <w:r w:rsidRPr="00C36623">
              <w:rPr>
                <w:kern w:val="16"/>
                <w:sz w:val="20"/>
                <w:szCs w:val="20"/>
                <w:highlight w:val="black"/>
              </w:rPr>
              <w:t xml:space="preserve">Banka: </w:t>
            </w:r>
            <w:r w:rsidR="00543FFF" w:rsidRPr="00C36623">
              <w:rPr>
                <w:kern w:val="16"/>
                <w:sz w:val="20"/>
                <w:szCs w:val="20"/>
                <w:highlight w:val="black"/>
              </w:rPr>
              <w:t xml:space="preserve">AS </w:t>
            </w:r>
            <w:proofErr w:type="spellStart"/>
            <w:r w:rsidR="00543FFF" w:rsidRPr="00C36623">
              <w:rPr>
                <w:kern w:val="16"/>
                <w:sz w:val="20"/>
                <w:szCs w:val="20"/>
                <w:highlight w:val="black"/>
              </w:rPr>
              <w:t>Swedbank</w:t>
            </w:r>
            <w:proofErr w:type="spellEnd"/>
          </w:p>
          <w:p w14:paraId="2DFA5302" w14:textId="742D504B" w:rsidR="00776C94" w:rsidRPr="00C36623" w:rsidRDefault="00776C94" w:rsidP="00776C94">
            <w:pPr>
              <w:rPr>
                <w:kern w:val="16"/>
                <w:sz w:val="20"/>
                <w:szCs w:val="20"/>
                <w:highlight w:val="black"/>
              </w:rPr>
            </w:pPr>
            <w:r w:rsidRPr="00C36623">
              <w:rPr>
                <w:kern w:val="16"/>
                <w:sz w:val="20"/>
                <w:szCs w:val="20"/>
                <w:highlight w:val="black"/>
              </w:rPr>
              <w:t xml:space="preserve">Kods: </w:t>
            </w:r>
            <w:r w:rsidR="00543FFF" w:rsidRPr="00C36623">
              <w:rPr>
                <w:kern w:val="16"/>
                <w:sz w:val="20"/>
                <w:szCs w:val="20"/>
                <w:highlight w:val="black"/>
              </w:rPr>
              <w:t>HABALV22</w:t>
            </w:r>
          </w:p>
          <w:p w14:paraId="774F3B35" w14:textId="6992559C" w:rsidR="00776C94" w:rsidRPr="00C36623" w:rsidRDefault="00776C94" w:rsidP="00776C94">
            <w:pPr>
              <w:spacing w:after="60"/>
              <w:rPr>
                <w:kern w:val="16"/>
                <w:sz w:val="20"/>
                <w:szCs w:val="20"/>
                <w:highlight w:val="black"/>
              </w:rPr>
            </w:pPr>
            <w:r w:rsidRPr="00C36623">
              <w:rPr>
                <w:kern w:val="16"/>
                <w:sz w:val="20"/>
                <w:szCs w:val="20"/>
                <w:highlight w:val="black"/>
              </w:rPr>
              <w:t>Konts:</w:t>
            </w:r>
            <w:r w:rsidR="00543FFF" w:rsidRPr="00C36623">
              <w:rPr>
                <w:kern w:val="16"/>
                <w:sz w:val="20"/>
                <w:szCs w:val="20"/>
                <w:highlight w:val="black"/>
              </w:rPr>
              <w:t>LV57HABA0551029527343</w:t>
            </w:r>
            <w:r w:rsidRPr="00C36623">
              <w:rPr>
                <w:kern w:val="16"/>
                <w:sz w:val="20"/>
                <w:szCs w:val="20"/>
                <w:highlight w:val="black"/>
              </w:rPr>
              <w:t xml:space="preserve"> </w:t>
            </w:r>
          </w:p>
          <w:p w14:paraId="359F4509" w14:textId="2D60B325" w:rsidR="00776C94" w:rsidRPr="00C36623" w:rsidRDefault="00776C94" w:rsidP="00776C94">
            <w:pPr>
              <w:rPr>
                <w:kern w:val="16"/>
                <w:sz w:val="20"/>
                <w:szCs w:val="20"/>
                <w:highlight w:val="black"/>
              </w:rPr>
            </w:pPr>
            <w:r w:rsidRPr="00C36623">
              <w:rPr>
                <w:kern w:val="16"/>
                <w:sz w:val="20"/>
                <w:szCs w:val="20"/>
                <w:highlight w:val="black"/>
              </w:rPr>
              <w:t xml:space="preserve">Tālrunis: </w:t>
            </w:r>
            <w:r w:rsidR="00543FFF" w:rsidRPr="00C36623">
              <w:rPr>
                <w:kern w:val="16"/>
                <w:sz w:val="20"/>
                <w:szCs w:val="20"/>
                <w:highlight w:val="black"/>
              </w:rPr>
              <w:t>+371 23173133</w:t>
            </w:r>
          </w:p>
          <w:p w14:paraId="3A282996" w14:textId="1C6FCFBF" w:rsidR="00776C94" w:rsidRPr="00C36623" w:rsidRDefault="00776C94" w:rsidP="00776C94">
            <w:pPr>
              <w:rPr>
                <w:kern w:val="16"/>
                <w:sz w:val="20"/>
                <w:szCs w:val="20"/>
                <w:highlight w:val="black"/>
              </w:rPr>
            </w:pPr>
            <w:r w:rsidRPr="00C36623">
              <w:rPr>
                <w:kern w:val="16"/>
                <w:sz w:val="20"/>
                <w:szCs w:val="20"/>
                <w:highlight w:val="black"/>
              </w:rPr>
              <w:t xml:space="preserve">Fakss: </w:t>
            </w:r>
            <w:r w:rsidR="00543FFF" w:rsidRPr="00C36623">
              <w:rPr>
                <w:kern w:val="16"/>
                <w:sz w:val="20"/>
                <w:szCs w:val="20"/>
                <w:highlight w:val="black"/>
              </w:rPr>
              <w:t>***</w:t>
            </w:r>
          </w:p>
          <w:p w14:paraId="31D025A0" w14:textId="4DCEC7FA" w:rsidR="00776C94" w:rsidRPr="00C36623" w:rsidRDefault="00776C94" w:rsidP="00776C94">
            <w:pPr>
              <w:rPr>
                <w:sz w:val="20"/>
                <w:szCs w:val="20"/>
                <w:highlight w:val="black"/>
              </w:rPr>
            </w:pPr>
            <w:r w:rsidRPr="00C36623">
              <w:rPr>
                <w:kern w:val="16"/>
                <w:sz w:val="20"/>
                <w:szCs w:val="20"/>
                <w:highlight w:val="black"/>
              </w:rPr>
              <w:t xml:space="preserve">E-pasts: </w:t>
            </w:r>
            <w:hyperlink r:id="rId12" w:history="1">
              <w:r w:rsidR="00543FFF" w:rsidRPr="00C36623">
                <w:rPr>
                  <w:rStyle w:val="Hipersaite"/>
                  <w:kern w:val="16"/>
                  <w:sz w:val="20"/>
                  <w:szCs w:val="20"/>
                  <w:highlight w:val="black"/>
                </w:rPr>
                <w:t>info@rbl.lv</w:t>
              </w:r>
            </w:hyperlink>
            <w:r w:rsidR="00543FFF" w:rsidRPr="00C36623">
              <w:rPr>
                <w:kern w:val="16"/>
                <w:sz w:val="20"/>
                <w:szCs w:val="20"/>
                <w:highlight w:val="black"/>
              </w:rPr>
              <w:t xml:space="preserve"> </w:t>
            </w:r>
          </w:p>
          <w:p w14:paraId="19404591" w14:textId="77777777" w:rsidR="00776C94" w:rsidRPr="00C36623" w:rsidRDefault="00776C94" w:rsidP="00776C94">
            <w:pPr>
              <w:rPr>
                <w:b/>
                <w:sz w:val="20"/>
                <w:szCs w:val="20"/>
                <w:highlight w:val="black"/>
              </w:rPr>
            </w:pPr>
          </w:p>
          <w:p w14:paraId="51B9885E" w14:textId="77777777" w:rsidR="00776C94" w:rsidRPr="00C36623" w:rsidRDefault="00776C94" w:rsidP="00776C94">
            <w:pPr>
              <w:rPr>
                <w:b/>
                <w:sz w:val="20"/>
                <w:szCs w:val="20"/>
                <w:highlight w:val="black"/>
              </w:rPr>
            </w:pPr>
            <w:r w:rsidRPr="00C36623">
              <w:rPr>
                <w:b/>
                <w:sz w:val="20"/>
                <w:szCs w:val="20"/>
                <w:highlight w:val="black"/>
              </w:rPr>
              <w:t>Pārdevēja vārdā:</w:t>
            </w:r>
          </w:p>
          <w:p w14:paraId="55B15CEF" w14:textId="77777777" w:rsidR="00776C94" w:rsidRPr="00C36623" w:rsidRDefault="00776C94" w:rsidP="00776C94">
            <w:pPr>
              <w:rPr>
                <w:b/>
                <w:sz w:val="20"/>
                <w:szCs w:val="20"/>
                <w:highlight w:val="black"/>
              </w:rPr>
            </w:pPr>
          </w:p>
          <w:p w14:paraId="10470E0D" w14:textId="77777777" w:rsidR="00776C94" w:rsidRPr="00C36623" w:rsidRDefault="00776C94" w:rsidP="00776C94">
            <w:pPr>
              <w:pBdr>
                <w:bottom w:val="single" w:sz="12" w:space="1" w:color="auto"/>
              </w:pBdr>
              <w:rPr>
                <w:b/>
                <w:sz w:val="20"/>
                <w:szCs w:val="20"/>
                <w:highlight w:val="black"/>
              </w:rPr>
            </w:pPr>
          </w:p>
          <w:p w14:paraId="10F2B84E" w14:textId="5485E67C" w:rsidR="00776C94" w:rsidRPr="00C36623" w:rsidRDefault="00776C94" w:rsidP="00776C94">
            <w:pPr>
              <w:rPr>
                <w:sz w:val="20"/>
                <w:szCs w:val="20"/>
                <w:highlight w:val="black"/>
              </w:rPr>
            </w:pPr>
            <w:r w:rsidRPr="00C36623">
              <w:rPr>
                <w:sz w:val="20"/>
                <w:szCs w:val="20"/>
                <w:highlight w:val="black"/>
              </w:rPr>
              <w:t>/</w:t>
            </w:r>
            <w:r w:rsidR="00543FFF" w:rsidRPr="00C36623">
              <w:rPr>
                <w:sz w:val="20"/>
                <w:szCs w:val="20"/>
                <w:highlight w:val="black"/>
              </w:rPr>
              <w:t>SIA “RBL”</w:t>
            </w:r>
          </w:p>
          <w:p w14:paraId="4A9548EC" w14:textId="0E1FCEA3" w:rsidR="00776C94" w:rsidRPr="007E3BB0" w:rsidRDefault="00543FFF" w:rsidP="00776C94">
            <w:pPr>
              <w:rPr>
                <w:sz w:val="20"/>
                <w:szCs w:val="20"/>
              </w:rPr>
            </w:pPr>
            <w:r w:rsidRPr="00C36623">
              <w:rPr>
                <w:sz w:val="20"/>
                <w:szCs w:val="20"/>
                <w:highlight w:val="black"/>
              </w:rPr>
              <w:t>valdes loceklis Jānis Zīriņš</w:t>
            </w:r>
            <w:r w:rsidR="00776C94" w:rsidRPr="00C36623">
              <w:rPr>
                <w:sz w:val="20"/>
                <w:szCs w:val="20"/>
                <w:highlight w:val="black"/>
              </w:rPr>
              <w:t>/</w:t>
            </w:r>
          </w:p>
          <w:p w14:paraId="5C1B759A" w14:textId="77777777" w:rsidR="00776C94" w:rsidRPr="001822E1" w:rsidRDefault="00776C94" w:rsidP="00776C94">
            <w:pPr>
              <w:rPr>
                <w:color w:val="0070C0"/>
                <w:sz w:val="20"/>
                <w:szCs w:val="20"/>
              </w:rPr>
            </w:pPr>
          </w:p>
        </w:tc>
      </w:tr>
    </w:tbl>
    <w:p w14:paraId="6D5FD1DC" w14:textId="77777777" w:rsidR="007811E9" w:rsidRPr="001822E1" w:rsidRDefault="007811E9" w:rsidP="00776C94">
      <w:pPr>
        <w:jc w:val="both"/>
        <w:rPr>
          <w:i/>
          <w:sz w:val="20"/>
          <w:szCs w:val="20"/>
        </w:rPr>
      </w:pPr>
    </w:p>
    <w:p w14:paraId="727D63A4" w14:textId="77777777" w:rsidR="007811E9" w:rsidRPr="001822E1" w:rsidRDefault="007811E9" w:rsidP="00776C94">
      <w:pPr>
        <w:jc w:val="both"/>
        <w:rPr>
          <w:i/>
          <w:sz w:val="20"/>
          <w:szCs w:val="20"/>
        </w:rPr>
      </w:pPr>
    </w:p>
    <w:p w14:paraId="69204623" w14:textId="26B92575" w:rsidR="007811E9" w:rsidRPr="001822E1" w:rsidRDefault="007811E9" w:rsidP="00776C94">
      <w:pPr>
        <w:jc w:val="both"/>
        <w:rPr>
          <w:i/>
          <w:sz w:val="20"/>
          <w:szCs w:val="20"/>
        </w:rPr>
      </w:pPr>
    </w:p>
    <w:p w14:paraId="6DBA21D9" w14:textId="404FA7D8" w:rsidR="00315954" w:rsidRPr="001822E1" w:rsidRDefault="00315954" w:rsidP="00776C94">
      <w:pPr>
        <w:ind w:firstLine="720"/>
        <w:jc w:val="both"/>
        <w:rPr>
          <w:i/>
          <w:sz w:val="20"/>
          <w:szCs w:val="20"/>
        </w:rPr>
      </w:pPr>
      <w:r w:rsidRPr="001822E1">
        <w:rPr>
          <w:i/>
          <w:sz w:val="20"/>
          <w:szCs w:val="20"/>
        </w:rPr>
        <w:t>Vīzas:</w:t>
      </w:r>
    </w:p>
    <w:p w14:paraId="18B16D22" w14:textId="77777777" w:rsidR="00315954" w:rsidRPr="001822E1" w:rsidRDefault="00315954" w:rsidP="00776C94">
      <w:pPr>
        <w:ind w:firstLine="720"/>
        <w:jc w:val="both"/>
        <w:rPr>
          <w:i/>
          <w:sz w:val="20"/>
          <w:szCs w:val="20"/>
        </w:rPr>
      </w:pPr>
      <w:bookmarkStart w:id="1" w:name="_GoBack"/>
      <w:bookmarkEnd w:id="1"/>
    </w:p>
    <w:p w14:paraId="69B46905" w14:textId="77777777" w:rsidR="00315954" w:rsidRPr="00C36623" w:rsidRDefault="00315954" w:rsidP="00776C94">
      <w:pPr>
        <w:jc w:val="both"/>
        <w:rPr>
          <w:i/>
          <w:sz w:val="20"/>
          <w:szCs w:val="20"/>
          <w:highlight w:val="black"/>
        </w:rPr>
      </w:pPr>
      <w:r w:rsidRPr="001822E1">
        <w:rPr>
          <w:i/>
          <w:sz w:val="20"/>
          <w:szCs w:val="20"/>
        </w:rPr>
        <w:tab/>
      </w:r>
      <w:r w:rsidRPr="00C36623">
        <w:rPr>
          <w:i/>
          <w:sz w:val="20"/>
          <w:szCs w:val="20"/>
          <w:highlight w:val="black"/>
        </w:rPr>
        <w:t>projektu asistente</w:t>
      </w:r>
      <w:r w:rsidRPr="00C36623">
        <w:rPr>
          <w:i/>
          <w:sz w:val="20"/>
          <w:szCs w:val="20"/>
          <w:highlight w:val="black"/>
        </w:rPr>
        <w:tab/>
      </w:r>
      <w:r w:rsidRPr="00C36623">
        <w:rPr>
          <w:i/>
          <w:sz w:val="20"/>
          <w:szCs w:val="20"/>
          <w:highlight w:val="black"/>
        </w:rPr>
        <w:tab/>
      </w:r>
      <w:r w:rsidRPr="00C36623">
        <w:rPr>
          <w:i/>
          <w:sz w:val="20"/>
          <w:szCs w:val="20"/>
          <w:highlight w:val="black"/>
        </w:rPr>
        <w:tab/>
      </w:r>
      <w:r w:rsidRPr="00C36623">
        <w:rPr>
          <w:i/>
          <w:sz w:val="20"/>
          <w:szCs w:val="20"/>
          <w:highlight w:val="black"/>
        </w:rPr>
        <w:tab/>
      </w:r>
      <w:r w:rsidRPr="00C36623">
        <w:rPr>
          <w:i/>
          <w:sz w:val="20"/>
          <w:szCs w:val="20"/>
          <w:highlight w:val="black"/>
        </w:rPr>
        <w:tab/>
      </w:r>
      <w:r w:rsidRPr="00C36623">
        <w:rPr>
          <w:i/>
          <w:sz w:val="20"/>
          <w:szCs w:val="20"/>
          <w:highlight w:val="black"/>
        </w:rPr>
        <w:tab/>
      </w:r>
      <w:r w:rsidRPr="00C36623">
        <w:rPr>
          <w:i/>
          <w:sz w:val="20"/>
          <w:szCs w:val="20"/>
          <w:highlight w:val="black"/>
        </w:rPr>
        <w:tab/>
      </w:r>
      <w:r w:rsidRPr="00C36623">
        <w:rPr>
          <w:i/>
          <w:sz w:val="20"/>
          <w:szCs w:val="20"/>
          <w:highlight w:val="black"/>
        </w:rPr>
        <w:tab/>
        <w:t>Nelda Neimane</w:t>
      </w:r>
    </w:p>
    <w:p w14:paraId="492DE372" w14:textId="77777777" w:rsidR="00315954" w:rsidRPr="00C36623" w:rsidRDefault="00315954" w:rsidP="00776C94">
      <w:pPr>
        <w:jc w:val="both"/>
        <w:rPr>
          <w:i/>
          <w:sz w:val="20"/>
          <w:szCs w:val="20"/>
          <w:highlight w:val="black"/>
        </w:rPr>
      </w:pPr>
    </w:p>
    <w:p w14:paraId="007B6535" w14:textId="77777777" w:rsidR="00315954" w:rsidRPr="00C36623" w:rsidRDefault="00315954" w:rsidP="00776C94">
      <w:pPr>
        <w:ind w:firstLine="720"/>
        <w:jc w:val="both"/>
        <w:rPr>
          <w:i/>
          <w:sz w:val="20"/>
          <w:szCs w:val="20"/>
          <w:highlight w:val="black"/>
        </w:rPr>
      </w:pPr>
      <w:r w:rsidRPr="00C36623">
        <w:rPr>
          <w:i/>
          <w:sz w:val="20"/>
          <w:szCs w:val="20"/>
          <w:highlight w:val="black"/>
        </w:rPr>
        <w:t xml:space="preserve">saimnieciskā nodrošinājuma juridiskā atbalsta un </w:t>
      </w:r>
    </w:p>
    <w:p w14:paraId="18E65F19" w14:textId="77777777" w:rsidR="00315954" w:rsidRPr="00C36623" w:rsidRDefault="00315954" w:rsidP="00776C94">
      <w:pPr>
        <w:ind w:firstLine="720"/>
        <w:jc w:val="both"/>
        <w:rPr>
          <w:i/>
          <w:sz w:val="20"/>
          <w:szCs w:val="20"/>
          <w:highlight w:val="black"/>
        </w:rPr>
      </w:pPr>
      <w:r w:rsidRPr="00C36623">
        <w:rPr>
          <w:i/>
          <w:sz w:val="20"/>
          <w:szCs w:val="20"/>
          <w:highlight w:val="black"/>
        </w:rPr>
        <w:t>iepirkumu vadītāja</w:t>
      </w:r>
      <w:r w:rsidRPr="00C36623">
        <w:rPr>
          <w:i/>
          <w:sz w:val="20"/>
          <w:szCs w:val="20"/>
          <w:highlight w:val="black"/>
        </w:rPr>
        <w:tab/>
      </w:r>
      <w:r w:rsidRPr="00C36623">
        <w:rPr>
          <w:i/>
          <w:sz w:val="20"/>
          <w:szCs w:val="20"/>
          <w:highlight w:val="black"/>
        </w:rPr>
        <w:tab/>
      </w:r>
      <w:r w:rsidRPr="00C36623">
        <w:rPr>
          <w:i/>
          <w:sz w:val="20"/>
          <w:szCs w:val="20"/>
          <w:highlight w:val="black"/>
        </w:rPr>
        <w:tab/>
      </w:r>
      <w:r w:rsidRPr="00C36623">
        <w:rPr>
          <w:i/>
          <w:sz w:val="20"/>
          <w:szCs w:val="20"/>
          <w:highlight w:val="black"/>
        </w:rPr>
        <w:tab/>
      </w:r>
      <w:r w:rsidRPr="00C36623">
        <w:rPr>
          <w:i/>
          <w:sz w:val="20"/>
          <w:szCs w:val="20"/>
          <w:highlight w:val="black"/>
        </w:rPr>
        <w:tab/>
      </w:r>
      <w:r w:rsidRPr="00C36623">
        <w:rPr>
          <w:i/>
          <w:sz w:val="20"/>
          <w:szCs w:val="20"/>
          <w:highlight w:val="black"/>
        </w:rPr>
        <w:tab/>
      </w:r>
      <w:r w:rsidRPr="00C36623">
        <w:rPr>
          <w:i/>
          <w:sz w:val="20"/>
          <w:szCs w:val="20"/>
          <w:highlight w:val="black"/>
        </w:rPr>
        <w:tab/>
      </w:r>
      <w:r w:rsidRPr="00C36623">
        <w:rPr>
          <w:i/>
          <w:sz w:val="20"/>
          <w:szCs w:val="20"/>
          <w:highlight w:val="black"/>
        </w:rPr>
        <w:tab/>
        <w:t>Sandra Vanzoviča</w:t>
      </w:r>
    </w:p>
    <w:p w14:paraId="58DB0871" w14:textId="77777777" w:rsidR="00315954" w:rsidRPr="00C36623" w:rsidRDefault="00315954" w:rsidP="00776C94">
      <w:pPr>
        <w:jc w:val="both"/>
        <w:rPr>
          <w:i/>
          <w:sz w:val="20"/>
          <w:szCs w:val="20"/>
          <w:highlight w:val="black"/>
        </w:rPr>
      </w:pPr>
    </w:p>
    <w:p w14:paraId="65DFAB88" w14:textId="1F3BF9C7" w:rsidR="00315954" w:rsidRPr="00C36623" w:rsidRDefault="007811E9" w:rsidP="00776C94">
      <w:pPr>
        <w:ind w:firstLine="720"/>
        <w:jc w:val="both"/>
        <w:rPr>
          <w:i/>
          <w:sz w:val="20"/>
          <w:szCs w:val="20"/>
          <w:highlight w:val="black"/>
        </w:rPr>
      </w:pPr>
      <w:r w:rsidRPr="00C36623">
        <w:rPr>
          <w:i/>
          <w:sz w:val="20"/>
          <w:szCs w:val="20"/>
          <w:highlight w:val="black"/>
        </w:rPr>
        <w:t>Ceļu laboratorijas vadītājs</w:t>
      </w:r>
      <w:r w:rsidRPr="00C36623">
        <w:rPr>
          <w:i/>
          <w:sz w:val="20"/>
          <w:szCs w:val="20"/>
          <w:highlight w:val="black"/>
        </w:rPr>
        <w:tab/>
      </w:r>
      <w:r w:rsidRPr="00C36623">
        <w:rPr>
          <w:i/>
          <w:sz w:val="20"/>
          <w:szCs w:val="20"/>
          <w:highlight w:val="black"/>
        </w:rPr>
        <w:tab/>
      </w:r>
      <w:r w:rsidRPr="00C36623">
        <w:rPr>
          <w:i/>
          <w:sz w:val="20"/>
          <w:szCs w:val="20"/>
          <w:highlight w:val="black"/>
        </w:rPr>
        <w:tab/>
      </w:r>
      <w:r w:rsidRPr="00C36623">
        <w:rPr>
          <w:i/>
          <w:sz w:val="20"/>
          <w:szCs w:val="20"/>
          <w:highlight w:val="black"/>
        </w:rPr>
        <w:tab/>
      </w:r>
      <w:r w:rsidRPr="00C36623">
        <w:rPr>
          <w:i/>
          <w:sz w:val="20"/>
          <w:szCs w:val="20"/>
          <w:highlight w:val="black"/>
        </w:rPr>
        <w:tab/>
      </w:r>
      <w:r w:rsidRPr="00C36623">
        <w:rPr>
          <w:i/>
          <w:sz w:val="20"/>
          <w:szCs w:val="20"/>
          <w:highlight w:val="black"/>
        </w:rPr>
        <w:tab/>
      </w:r>
      <w:r w:rsidRPr="00C36623">
        <w:rPr>
          <w:i/>
          <w:sz w:val="20"/>
          <w:szCs w:val="20"/>
          <w:highlight w:val="black"/>
        </w:rPr>
        <w:tab/>
        <w:t>Viktors Tams</w:t>
      </w:r>
    </w:p>
    <w:p w14:paraId="2EB6349D" w14:textId="12533919" w:rsidR="00315954" w:rsidRPr="00C36623" w:rsidRDefault="00315954" w:rsidP="00776C94">
      <w:pPr>
        <w:jc w:val="both"/>
        <w:rPr>
          <w:i/>
          <w:sz w:val="20"/>
          <w:szCs w:val="20"/>
          <w:highlight w:val="black"/>
        </w:rPr>
      </w:pPr>
    </w:p>
    <w:p w14:paraId="1F0D25DB" w14:textId="3DD6D178" w:rsidR="00315954" w:rsidRPr="00C36623" w:rsidRDefault="00315954" w:rsidP="00776C94">
      <w:pPr>
        <w:ind w:firstLine="720"/>
        <w:jc w:val="both"/>
        <w:rPr>
          <w:i/>
          <w:sz w:val="20"/>
          <w:szCs w:val="20"/>
          <w:highlight w:val="black"/>
        </w:rPr>
      </w:pPr>
      <w:r w:rsidRPr="00C36623">
        <w:rPr>
          <w:i/>
          <w:sz w:val="20"/>
          <w:szCs w:val="20"/>
          <w:highlight w:val="black"/>
        </w:rPr>
        <w:t>Grāmatvedības daļas vadītāja</w:t>
      </w:r>
      <w:r w:rsidRPr="00C36623">
        <w:rPr>
          <w:i/>
          <w:sz w:val="20"/>
          <w:szCs w:val="20"/>
          <w:highlight w:val="black"/>
        </w:rPr>
        <w:tab/>
      </w:r>
      <w:r w:rsidRPr="00C36623">
        <w:rPr>
          <w:i/>
          <w:sz w:val="20"/>
          <w:szCs w:val="20"/>
          <w:highlight w:val="black"/>
        </w:rPr>
        <w:tab/>
      </w:r>
      <w:r w:rsidRPr="00C36623">
        <w:rPr>
          <w:i/>
          <w:sz w:val="20"/>
          <w:szCs w:val="20"/>
          <w:highlight w:val="black"/>
        </w:rPr>
        <w:tab/>
      </w:r>
      <w:r w:rsidRPr="00C36623">
        <w:rPr>
          <w:i/>
          <w:sz w:val="20"/>
          <w:szCs w:val="20"/>
          <w:highlight w:val="black"/>
        </w:rPr>
        <w:tab/>
      </w:r>
      <w:r w:rsidRPr="00C36623">
        <w:rPr>
          <w:i/>
          <w:sz w:val="20"/>
          <w:szCs w:val="20"/>
          <w:highlight w:val="black"/>
        </w:rPr>
        <w:tab/>
      </w:r>
      <w:r w:rsidRPr="00C36623">
        <w:rPr>
          <w:i/>
          <w:sz w:val="20"/>
          <w:szCs w:val="20"/>
          <w:highlight w:val="black"/>
        </w:rPr>
        <w:tab/>
      </w:r>
      <w:r w:rsidR="006B7452" w:rsidRPr="00C36623">
        <w:rPr>
          <w:i/>
          <w:sz w:val="20"/>
          <w:szCs w:val="20"/>
          <w:highlight w:val="black"/>
        </w:rPr>
        <w:tab/>
      </w:r>
      <w:r w:rsidRPr="00C36623">
        <w:rPr>
          <w:i/>
          <w:sz w:val="20"/>
          <w:szCs w:val="20"/>
          <w:highlight w:val="black"/>
        </w:rPr>
        <w:t>Lāsma Vītiņa</w:t>
      </w:r>
    </w:p>
    <w:p w14:paraId="752EAF19" w14:textId="764A37F6" w:rsidR="00A60AD4" w:rsidRPr="00C36623" w:rsidRDefault="00A60AD4" w:rsidP="00776C94">
      <w:pPr>
        <w:ind w:firstLine="720"/>
        <w:jc w:val="both"/>
        <w:rPr>
          <w:i/>
          <w:sz w:val="20"/>
          <w:szCs w:val="20"/>
          <w:highlight w:val="black"/>
        </w:rPr>
      </w:pPr>
    </w:p>
    <w:p w14:paraId="1851D50D" w14:textId="7FD492DE" w:rsidR="00A60AD4" w:rsidRPr="001822E1" w:rsidRDefault="00A60AD4" w:rsidP="00776C94">
      <w:pPr>
        <w:ind w:firstLine="720"/>
        <w:jc w:val="both"/>
        <w:rPr>
          <w:i/>
          <w:sz w:val="20"/>
          <w:szCs w:val="20"/>
        </w:rPr>
      </w:pPr>
      <w:r w:rsidRPr="00C36623">
        <w:rPr>
          <w:i/>
          <w:sz w:val="20"/>
          <w:szCs w:val="20"/>
          <w:highlight w:val="black"/>
        </w:rPr>
        <w:t>valdes loceklis</w:t>
      </w:r>
      <w:r w:rsidRPr="00C36623">
        <w:rPr>
          <w:i/>
          <w:sz w:val="20"/>
          <w:szCs w:val="20"/>
          <w:highlight w:val="black"/>
        </w:rPr>
        <w:tab/>
      </w:r>
      <w:r w:rsidRPr="00C36623">
        <w:rPr>
          <w:i/>
          <w:sz w:val="20"/>
          <w:szCs w:val="20"/>
          <w:highlight w:val="black"/>
        </w:rPr>
        <w:tab/>
      </w:r>
      <w:r w:rsidRPr="00C36623">
        <w:rPr>
          <w:i/>
          <w:sz w:val="20"/>
          <w:szCs w:val="20"/>
          <w:highlight w:val="black"/>
        </w:rPr>
        <w:tab/>
      </w:r>
      <w:r w:rsidRPr="00C36623">
        <w:rPr>
          <w:i/>
          <w:sz w:val="20"/>
          <w:szCs w:val="20"/>
          <w:highlight w:val="black"/>
        </w:rPr>
        <w:tab/>
      </w:r>
      <w:r w:rsidRPr="00C36623">
        <w:rPr>
          <w:i/>
          <w:sz w:val="20"/>
          <w:szCs w:val="20"/>
          <w:highlight w:val="black"/>
        </w:rPr>
        <w:tab/>
      </w:r>
      <w:r w:rsidRPr="00C36623">
        <w:rPr>
          <w:i/>
          <w:sz w:val="20"/>
          <w:szCs w:val="20"/>
          <w:highlight w:val="black"/>
        </w:rPr>
        <w:tab/>
      </w:r>
      <w:r w:rsidRPr="00C36623">
        <w:rPr>
          <w:i/>
          <w:sz w:val="20"/>
          <w:szCs w:val="20"/>
          <w:highlight w:val="black"/>
        </w:rPr>
        <w:tab/>
      </w:r>
      <w:r w:rsidRPr="00C36623">
        <w:rPr>
          <w:i/>
          <w:sz w:val="20"/>
          <w:szCs w:val="20"/>
          <w:highlight w:val="black"/>
        </w:rPr>
        <w:tab/>
      </w:r>
      <w:r w:rsidRPr="00C36623">
        <w:rPr>
          <w:i/>
          <w:sz w:val="20"/>
          <w:szCs w:val="20"/>
          <w:highlight w:val="black"/>
        </w:rPr>
        <w:tab/>
        <w:t>Mārtiņš Lazdovskis</w:t>
      </w:r>
    </w:p>
    <w:p w14:paraId="56720C96" w14:textId="77777777" w:rsidR="00315954" w:rsidRPr="001822E1" w:rsidRDefault="00315954" w:rsidP="00776C94">
      <w:pPr>
        <w:ind w:firstLine="720"/>
        <w:jc w:val="both"/>
        <w:rPr>
          <w:i/>
          <w:sz w:val="20"/>
          <w:szCs w:val="20"/>
        </w:rPr>
      </w:pPr>
    </w:p>
    <w:sectPr w:rsidR="00315954" w:rsidRPr="001822E1" w:rsidSect="007811E9">
      <w:footerReference w:type="default" r:id="rId13"/>
      <w:headerReference w:type="first" r:id="rId14"/>
      <w:footerReference w:type="first" r:id="rId15"/>
      <w:pgSz w:w="11907" w:h="16840" w:code="9"/>
      <w:pgMar w:top="568" w:right="720"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EF413" w14:textId="77777777" w:rsidR="003C0D21" w:rsidRDefault="003C0D21" w:rsidP="00CC716C">
      <w:r>
        <w:separator/>
      </w:r>
    </w:p>
  </w:endnote>
  <w:endnote w:type="continuationSeparator" w:id="0">
    <w:p w14:paraId="489DC5BD" w14:textId="77777777" w:rsidR="003C0D21" w:rsidRDefault="003C0D21" w:rsidP="00CC716C">
      <w:r>
        <w:continuationSeparator/>
      </w:r>
    </w:p>
  </w:endnote>
  <w:endnote w:type="continuationNotice" w:id="1">
    <w:p w14:paraId="0D277D9C" w14:textId="77777777" w:rsidR="003C0D21" w:rsidRDefault="003C0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230B6" w14:textId="06225427" w:rsidR="00556543" w:rsidRPr="007811E9" w:rsidRDefault="00556543" w:rsidP="00374D4D">
    <w:pPr>
      <w:pStyle w:val="Kjene"/>
      <w:pBdr>
        <w:top w:val="thinThickSmallGap" w:sz="24" w:space="1" w:color="622423"/>
      </w:pBdr>
      <w:tabs>
        <w:tab w:val="clear" w:pos="4153"/>
        <w:tab w:val="clear" w:pos="8306"/>
      </w:tabs>
      <w:rPr>
        <w:i/>
        <w:color w:val="808080" w:themeColor="background1" w:themeShade="80"/>
        <w:sz w:val="16"/>
        <w:szCs w:val="16"/>
      </w:rPr>
    </w:pPr>
    <w:r w:rsidRPr="007811E9">
      <w:rPr>
        <w:i/>
        <w:color w:val="808080" w:themeColor="background1" w:themeShade="80"/>
        <w:sz w:val="16"/>
        <w:szCs w:val="16"/>
      </w:rPr>
      <w:t>I</w:t>
    </w:r>
    <w:r w:rsidR="00AB05FA" w:rsidRPr="007811E9">
      <w:rPr>
        <w:i/>
        <w:color w:val="808080" w:themeColor="background1" w:themeShade="80"/>
        <w:sz w:val="16"/>
        <w:szCs w:val="16"/>
      </w:rPr>
      <w:t xml:space="preserve">epirkums </w:t>
    </w:r>
    <w:r w:rsidR="00553E55" w:rsidRPr="007811E9">
      <w:rPr>
        <w:i/>
        <w:color w:val="808080" w:themeColor="background1" w:themeShade="80"/>
        <w:sz w:val="16"/>
        <w:szCs w:val="16"/>
      </w:rPr>
      <w:t>Nr. LVC</w:t>
    </w:r>
    <w:r w:rsidR="00ED27C7">
      <w:rPr>
        <w:i/>
        <w:color w:val="808080" w:themeColor="background1" w:themeShade="80"/>
        <w:sz w:val="16"/>
        <w:szCs w:val="16"/>
      </w:rPr>
      <w:t>2018/08</w:t>
    </w:r>
  </w:p>
  <w:p w14:paraId="3A7230B7" w14:textId="64DFB543" w:rsidR="00556543" w:rsidRPr="007811E9" w:rsidRDefault="00556543" w:rsidP="00514FCF">
    <w:pPr>
      <w:pStyle w:val="Kjene"/>
      <w:tabs>
        <w:tab w:val="clear" w:pos="4153"/>
        <w:tab w:val="clear" w:pos="8306"/>
      </w:tabs>
      <w:jc w:val="right"/>
      <w:rPr>
        <w:i/>
        <w:color w:val="808080" w:themeColor="background1" w:themeShade="80"/>
        <w:sz w:val="16"/>
        <w:szCs w:val="16"/>
      </w:rPr>
    </w:pPr>
    <w:r w:rsidRPr="007811E9">
      <w:rPr>
        <w:i/>
        <w:color w:val="808080" w:themeColor="background1" w:themeShade="80"/>
        <w:sz w:val="16"/>
        <w:szCs w:val="16"/>
      </w:rPr>
      <w:t xml:space="preserve">Lapa </w:t>
    </w:r>
    <w:r w:rsidRPr="007811E9">
      <w:rPr>
        <w:i/>
        <w:color w:val="808080" w:themeColor="background1" w:themeShade="80"/>
        <w:sz w:val="16"/>
        <w:szCs w:val="16"/>
      </w:rPr>
      <w:fldChar w:fldCharType="begin"/>
    </w:r>
    <w:r w:rsidRPr="007811E9">
      <w:rPr>
        <w:i/>
        <w:color w:val="808080" w:themeColor="background1" w:themeShade="80"/>
        <w:sz w:val="16"/>
        <w:szCs w:val="16"/>
      </w:rPr>
      <w:instrText xml:space="preserve"> PAGE   \* MERGEFORMAT </w:instrText>
    </w:r>
    <w:r w:rsidRPr="007811E9">
      <w:rPr>
        <w:i/>
        <w:color w:val="808080" w:themeColor="background1" w:themeShade="80"/>
        <w:sz w:val="16"/>
        <w:szCs w:val="16"/>
      </w:rPr>
      <w:fldChar w:fldCharType="separate"/>
    </w:r>
    <w:r w:rsidR="007E3BB0">
      <w:rPr>
        <w:i/>
        <w:noProof/>
        <w:color w:val="808080" w:themeColor="background1" w:themeShade="80"/>
        <w:sz w:val="16"/>
        <w:szCs w:val="16"/>
      </w:rPr>
      <w:t>6</w:t>
    </w:r>
    <w:r w:rsidRPr="007811E9">
      <w:rPr>
        <w:i/>
        <w:noProof/>
        <w:color w:val="808080" w:themeColor="background1" w:themeShade="80"/>
        <w:sz w:val="16"/>
        <w:szCs w:val="16"/>
      </w:rPr>
      <w:fldChar w:fldCharType="end"/>
    </w:r>
  </w:p>
  <w:p w14:paraId="3A7230B8" w14:textId="77777777" w:rsidR="00556543" w:rsidRPr="00302131" w:rsidRDefault="00556543">
    <w:pPr>
      <w:pStyle w:val="Kjene"/>
      <w:rPr>
        <w:i/>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230B9" w14:textId="35E697C4" w:rsidR="00CC716C" w:rsidRPr="007811E9" w:rsidRDefault="00CC716C" w:rsidP="00374D4D">
    <w:pPr>
      <w:pStyle w:val="Kjene"/>
      <w:pBdr>
        <w:top w:val="thinThickSmallGap" w:sz="24" w:space="1" w:color="622423"/>
      </w:pBdr>
      <w:tabs>
        <w:tab w:val="clear" w:pos="4153"/>
        <w:tab w:val="clear" w:pos="8306"/>
      </w:tabs>
      <w:rPr>
        <w:i/>
        <w:color w:val="808080" w:themeColor="background1" w:themeShade="80"/>
        <w:sz w:val="16"/>
        <w:szCs w:val="16"/>
      </w:rPr>
    </w:pPr>
    <w:r w:rsidRPr="007811E9">
      <w:rPr>
        <w:i/>
        <w:color w:val="808080" w:themeColor="background1" w:themeShade="80"/>
        <w:sz w:val="16"/>
        <w:szCs w:val="16"/>
      </w:rPr>
      <w:t>I</w:t>
    </w:r>
    <w:r w:rsidR="000B5490" w:rsidRPr="007811E9">
      <w:rPr>
        <w:i/>
        <w:color w:val="808080" w:themeColor="background1" w:themeShade="80"/>
        <w:sz w:val="16"/>
        <w:szCs w:val="16"/>
      </w:rPr>
      <w:t xml:space="preserve">epirkums </w:t>
    </w:r>
    <w:r w:rsidR="00ED27C7">
      <w:rPr>
        <w:i/>
        <w:color w:val="808080" w:themeColor="background1" w:themeShade="80"/>
        <w:sz w:val="16"/>
        <w:szCs w:val="16"/>
      </w:rPr>
      <w:t>Nr. LVC2018/08</w:t>
    </w:r>
  </w:p>
  <w:p w14:paraId="3A7230BA" w14:textId="4DCC9092" w:rsidR="00CC716C" w:rsidRPr="007811E9" w:rsidRDefault="00CC716C" w:rsidP="00514FCF">
    <w:pPr>
      <w:pStyle w:val="Kjene"/>
      <w:tabs>
        <w:tab w:val="clear" w:pos="4153"/>
        <w:tab w:val="clear" w:pos="8306"/>
      </w:tabs>
      <w:jc w:val="right"/>
      <w:rPr>
        <w:i/>
        <w:color w:val="808080" w:themeColor="background1" w:themeShade="80"/>
        <w:sz w:val="16"/>
        <w:szCs w:val="16"/>
      </w:rPr>
    </w:pPr>
    <w:r w:rsidRPr="007811E9">
      <w:rPr>
        <w:i/>
        <w:color w:val="808080" w:themeColor="background1" w:themeShade="80"/>
        <w:sz w:val="16"/>
        <w:szCs w:val="16"/>
      </w:rPr>
      <w:t xml:space="preserve">Lapa </w:t>
    </w:r>
    <w:r w:rsidRPr="007811E9">
      <w:rPr>
        <w:i/>
        <w:color w:val="808080" w:themeColor="background1" w:themeShade="80"/>
        <w:sz w:val="16"/>
        <w:szCs w:val="16"/>
      </w:rPr>
      <w:fldChar w:fldCharType="begin"/>
    </w:r>
    <w:r w:rsidRPr="007811E9">
      <w:rPr>
        <w:i/>
        <w:color w:val="808080" w:themeColor="background1" w:themeShade="80"/>
        <w:sz w:val="16"/>
        <w:szCs w:val="16"/>
      </w:rPr>
      <w:instrText xml:space="preserve"> PAGE   \* MERGEFORMAT </w:instrText>
    </w:r>
    <w:r w:rsidRPr="007811E9">
      <w:rPr>
        <w:i/>
        <w:color w:val="808080" w:themeColor="background1" w:themeShade="80"/>
        <w:sz w:val="16"/>
        <w:szCs w:val="16"/>
      </w:rPr>
      <w:fldChar w:fldCharType="separate"/>
    </w:r>
    <w:r w:rsidR="007E3BB0">
      <w:rPr>
        <w:i/>
        <w:noProof/>
        <w:color w:val="808080" w:themeColor="background1" w:themeShade="80"/>
        <w:sz w:val="16"/>
        <w:szCs w:val="16"/>
      </w:rPr>
      <w:t>1</w:t>
    </w:r>
    <w:r w:rsidRPr="007811E9">
      <w:rPr>
        <w:i/>
        <w:noProof/>
        <w:color w:val="808080" w:themeColor="background1" w:themeShade="80"/>
        <w:sz w:val="16"/>
        <w:szCs w:val="16"/>
      </w:rPr>
      <w:fldChar w:fldCharType="end"/>
    </w:r>
  </w:p>
  <w:p w14:paraId="3A7230BB" w14:textId="77777777" w:rsidR="00CC716C" w:rsidRPr="007811E9" w:rsidRDefault="00CC716C" w:rsidP="00CC716C">
    <w:pPr>
      <w:pStyle w:val="Kjene"/>
      <w:ind w:right="360"/>
      <w:rPr>
        <w:sz w:val="16"/>
        <w:szCs w:val="16"/>
      </w:rPr>
    </w:pPr>
  </w:p>
  <w:p w14:paraId="3A7230BC" w14:textId="77777777" w:rsidR="00CC716C" w:rsidRDefault="00CC716C">
    <w:pPr>
      <w:pStyle w:val="Kjene"/>
    </w:pPr>
  </w:p>
  <w:p w14:paraId="3A7230BD" w14:textId="77777777" w:rsidR="00CC716C" w:rsidRDefault="00CC716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6E7B7" w14:textId="77777777" w:rsidR="003C0D21" w:rsidRDefault="003C0D21" w:rsidP="00CC716C">
      <w:r>
        <w:separator/>
      </w:r>
    </w:p>
  </w:footnote>
  <w:footnote w:type="continuationSeparator" w:id="0">
    <w:p w14:paraId="2ADBAB5D" w14:textId="77777777" w:rsidR="003C0D21" w:rsidRDefault="003C0D21" w:rsidP="00CC716C">
      <w:r>
        <w:continuationSeparator/>
      </w:r>
    </w:p>
  </w:footnote>
  <w:footnote w:type="continuationNotice" w:id="1">
    <w:p w14:paraId="55659FB2" w14:textId="77777777" w:rsidR="003C0D21" w:rsidRDefault="003C0D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A9A11" w14:textId="181FB8A4" w:rsidR="007811E9" w:rsidRPr="007811E9" w:rsidRDefault="007811E9" w:rsidP="007811E9">
    <w:pPr>
      <w:jc w:val="right"/>
      <w:rPr>
        <w:i/>
        <w:color w:val="808080" w:themeColor="background1" w:themeShade="80"/>
        <w:sz w:val="16"/>
        <w:szCs w:val="16"/>
      </w:rPr>
    </w:pPr>
    <w:r w:rsidRPr="007811E9">
      <w:rPr>
        <w:i/>
        <w:color w:val="808080" w:themeColor="background1" w:themeShade="80"/>
        <w:sz w:val="16"/>
        <w:szCs w:val="16"/>
      </w:rPr>
      <w:t xml:space="preserve">VAS “Latvijas Valsts ceļi” līguma reģistrācijas </w:t>
    </w:r>
    <w:r>
      <w:rPr>
        <w:i/>
        <w:color w:val="808080" w:themeColor="background1" w:themeShade="80"/>
        <w:sz w:val="16"/>
        <w:szCs w:val="16"/>
      </w:rPr>
      <w:t xml:space="preserve"> </w:t>
    </w:r>
    <w:r w:rsidRPr="007811E9">
      <w:rPr>
        <w:i/>
        <w:color w:val="808080" w:themeColor="background1" w:themeShade="80"/>
        <w:sz w:val="16"/>
        <w:szCs w:val="16"/>
      </w:rPr>
      <w:t>Nr. _______/2018/LVC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3ABC"/>
    <w:multiLevelType w:val="multilevel"/>
    <w:tmpl w:val="AE544676"/>
    <w:lvl w:ilvl="0">
      <w:start w:val="2"/>
      <w:numFmt w:val="decimal"/>
      <w:lvlText w:val="%1.1."/>
      <w:lvlJc w:val="left"/>
      <w:pPr>
        <w:tabs>
          <w:tab w:val="num" w:pos="360"/>
        </w:tabs>
        <w:ind w:left="360" w:hanging="360"/>
      </w:pPr>
      <w:rPr>
        <w:rFonts w:hint="default"/>
      </w:rPr>
    </w:lvl>
    <w:lvl w:ilvl="1">
      <w:start w:val="2"/>
      <w:numFmt w:val="decimal"/>
      <w:lvlText w:val="%1."/>
      <w:lvlJc w:val="left"/>
      <w:pPr>
        <w:tabs>
          <w:tab w:val="num" w:pos="1080"/>
        </w:tabs>
        <w:ind w:left="792" w:hanging="432"/>
      </w:pPr>
      <w:rPr>
        <w:rFonts w:hint="default"/>
      </w:rPr>
    </w:lvl>
    <w:lvl w:ilvl="2">
      <w:start w:val="1"/>
      <w:numFmt w:val="decimal"/>
      <w:lvlText w:val="2.13.%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62103E"/>
    <w:multiLevelType w:val="multilevel"/>
    <w:tmpl w:val="063A1B30"/>
    <w:lvl w:ilvl="0">
      <w:start w:val="1"/>
      <w:numFmt w:val="decimal"/>
      <w:lvlText w:val="%1."/>
      <w:lvlJc w:val="left"/>
      <w:pPr>
        <w:tabs>
          <w:tab w:val="num" w:pos="360"/>
        </w:tabs>
        <w:ind w:left="360" w:hanging="360"/>
      </w:pPr>
      <w:rPr>
        <w:b/>
      </w:rPr>
    </w:lvl>
    <w:lvl w:ilvl="1">
      <w:start w:val="1"/>
      <w:numFmt w:val="decimal"/>
      <w:lvlText w:val="%1.%2."/>
      <w:lvlJc w:val="left"/>
      <w:pPr>
        <w:tabs>
          <w:tab w:val="num" w:pos="3240"/>
        </w:tabs>
        <w:ind w:left="3240" w:hanging="720"/>
      </w:pPr>
      <w:rPr>
        <w:b/>
        <w:color w:val="auto"/>
      </w:rPr>
    </w:lvl>
    <w:lvl w:ilvl="2">
      <w:start w:val="1"/>
      <w:numFmt w:val="decimal"/>
      <w:lvlText w:val="%1.%2."/>
      <w:lvlJc w:val="left"/>
      <w:pPr>
        <w:tabs>
          <w:tab w:val="num" w:pos="5760"/>
        </w:tabs>
        <w:ind w:left="5760" w:hanging="720"/>
      </w:pPr>
      <w:rPr>
        <w:b/>
      </w:rPr>
    </w:lvl>
    <w:lvl w:ilvl="3">
      <w:start w:val="1"/>
      <w:numFmt w:val="decimal"/>
      <w:lvlText w:val="%1.%2.%3.%4."/>
      <w:lvlJc w:val="left"/>
      <w:pPr>
        <w:tabs>
          <w:tab w:val="num" w:pos="8640"/>
        </w:tabs>
        <w:ind w:left="8640" w:hanging="1080"/>
      </w:pPr>
      <w:rPr>
        <w:b/>
      </w:rPr>
    </w:lvl>
    <w:lvl w:ilvl="4">
      <w:start w:val="1"/>
      <w:numFmt w:val="decimal"/>
      <w:lvlText w:val="%1.%2.%3.%4.%5."/>
      <w:lvlJc w:val="left"/>
      <w:pPr>
        <w:tabs>
          <w:tab w:val="num" w:pos="11160"/>
        </w:tabs>
        <w:ind w:left="11160" w:hanging="1080"/>
      </w:pPr>
    </w:lvl>
    <w:lvl w:ilvl="5">
      <w:start w:val="1"/>
      <w:numFmt w:val="decimal"/>
      <w:lvlText w:val="%1.%2.%3.%4.%5.%6."/>
      <w:lvlJc w:val="left"/>
      <w:pPr>
        <w:tabs>
          <w:tab w:val="num" w:pos="14040"/>
        </w:tabs>
        <w:ind w:left="14040" w:hanging="1440"/>
      </w:pPr>
    </w:lvl>
    <w:lvl w:ilvl="6">
      <w:start w:val="1"/>
      <w:numFmt w:val="decimal"/>
      <w:lvlText w:val="%1.%2.%3.%4.%5.%6.%7."/>
      <w:lvlJc w:val="left"/>
      <w:pPr>
        <w:tabs>
          <w:tab w:val="num" w:pos="16560"/>
        </w:tabs>
        <w:ind w:left="16560" w:hanging="1440"/>
      </w:pPr>
    </w:lvl>
    <w:lvl w:ilvl="7">
      <w:start w:val="1"/>
      <w:numFmt w:val="decimal"/>
      <w:lvlText w:val="%1.%2.%3.%4.%5.%6.%7.%8."/>
      <w:lvlJc w:val="left"/>
      <w:pPr>
        <w:tabs>
          <w:tab w:val="num" w:pos="19440"/>
        </w:tabs>
        <w:ind w:left="19440" w:hanging="1800"/>
      </w:pPr>
    </w:lvl>
    <w:lvl w:ilvl="8">
      <w:start w:val="1"/>
      <w:numFmt w:val="decimal"/>
      <w:lvlText w:val="%1.%2.%3.%4.%5.%6.%7.%8.%9."/>
      <w:lvlJc w:val="left"/>
      <w:pPr>
        <w:tabs>
          <w:tab w:val="num" w:pos="21960"/>
        </w:tabs>
        <w:ind w:left="21960" w:hanging="1800"/>
      </w:pPr>
    </w:lvl>
  </w:abstractNum>
  <w:abstractNum w:abstractNumId="2" w15:restartNumberingAfterBreak="0">
    <w:nsid w:val="06BC113F"/>
    <w:multiLevelType w:val="multilevel"/>
    <w:tmpl w:val="52D2DC02"/>
    <w:lvl w:ilvl="0">
      <w:start w:val="4"/>
      <w:numFmt w:val="decimal"/>
      <w:lvlText w:val="%1."/>
      <w:lvlJc w:val="left"/>
      <w:pPr>
        <w:tabs>
          <w:tab w:val="num" w:pos="360"/>
        </w:tabs>
        <w:ind w:left="360" w:hanging="360"/>
      </w:pPr>
      <w:rPr>
        <w:b/>
      </w:rPr>
    </w:lvl>
    <w:lvl w:ilvl="1">
      <w:start w:val="1"/>
      <w:numFmt w:val="decimal"/>
      <w:lvlText w:val="%1.%2."/>
      <w:lvlJc w:val="left"/>
      <w:pPr>
        <w:tabs>
          <w:tab w:val="num" w:pos="3240"/>
        </w:tabs>
        <w:ind w:left="3240" w:hanging="720"/>
      </w:pPr>
      <w:rPr>
        <w:b/>
        <w:color w:val="auto"/>
      </w:rPr>
    </w:lvl>
    <w:lvl w:ilvl="2">
      <w:start w:val="1"/>
      <w:numFmt w:val="decimal"/>
      <w:lvlText w:val="%1.%2.%3."/>
      <w:lvlJc w:val="left"/>
      <w:pPr>
        <w:tabs>
          <w:tab w:val="num" w:pos="5760"/>
        </w:tabs>
        <w:ind w:left="5760" w:hanging="720"/>
      </w:pPr>
      <w:rPr>
        <w:b/>
        <w:strike w:val="0"/>
        <w:dstrike w:val="0"/>
        <w:color w:val="auto"/>
        <w:u w:val="none"/>
        <w:effect w:val="none"/>
      </w:rPr>
    </w:lvl>
    <w:lvl w:ilvl="3">
      <w:start w:val="1"/>
      <w:numFmt w:val="decimal"/>
      <w:lvlText w:val="%1.%2.%3.%4."/>
      <w:lvlJc w:val="left"/>
      <w:pPr>
        <w:tabs>
          <w:tab w:val="num" w:pos="8640"/>
        </w:tabs>
        <w:ind w:left="8640" w:hanging="1080"/>
      </w:pPr>
    </w:lvl>
    <w:lvl w:ilvl="4">
      <w:start w:val="1"/>
      <w:numFmt w:val="decimal"/>
      <w:lvlText w:val="%1.%2.%3.%4.%5."/>
      <w:lvlJc w:val="left"/>
      <w:pPr>
        <w:tabs>
          <w:tab w:val="num" w:pos="11160"/>
        </w:tabs>
        <w:ind w:left="11160" w:hanging="1080"/>
      </w:pPr>
    </w:lvl>
    <w:lvl w:ilvl="5">
      <w:start w:val="1"/>
      <w:numFmt w:val="decimal"/>
      <w:lvlText w:val="%1.%2.%3.%4.%5.%6."/>
      <w:lvlJc w:val="left"/>
      <w:pPr>
        <w:tabs>
          <w:tab w:val="num" w:pos="14040"/>
        </w:tabs>
        <w:ind w:left="14040" w:hanging="1440"/>
      </w:pPr>
    </w:lvl>
    <w:lvl w:ilvl="6">
      <w:start w:val="1"/>
      <w:numFmt w:val="decimal"/>
      <w:lvlText w:val="%1.%2.%3.%4.%5.%6.%7."/>
      <w:lvlJc w:val="left"/>
      <w:pPr>
        <w:tabs>
          <w:tab w:val="num" w:pos="16560"/>
        </w:tabs>
        <w:ind w:left="16560" w:hanging="1440"/>
      </w:pPr>
    </w:lvl>
    <w:lvl w:ilvl="7">
      <w:start w:val="1"/>
      <w:numFmt w:val="decimal"/>
      <w:lvlText w:val="%1.%2.%3.%4.%5.%6.%7.%8."/>
      <w:lvlJc w:val="left"/>
      <w:pPr>
        <w:tabs>
          <w:tab w:val="num" w:pos="19440"/>
        </w:tabs>
        <w:ind w:left="19440" w:hanging="1800"/>
      </w:pPr>
    </w:lvl>
    <w:lvl w:ilvl="8">
      <w:start w:val="1"/>
      <w:numFmt w:val="decimal"/>
      <w:lvlText w:val="%1.%2.%3.%4.%5.%6.%7.%8.%9."/>
      <w:lvlJc w:val="left"/>
      <w:pPr>
        <w:tabs>
          <w:tab w:val="num" w:pos="21960"/>
        </w:tabs>
        <w:ind w:left="21960" w:hanging="1800"/>
      </w:pPr>
    </w:lvl>
  </w:abstractNum>
  <w:abstractNum w:abstractNumId="3" w15:restartNumberingAfterBreak="0">
    <w:nsid w:val="08AF4AB7"/>
    <w:multiLevelType w:val="hybridMultilevel"/>
    <w:tmpl w:val="212E45FC"/>
    <w:lvl w:ilvl="0" w:tplc="04260001">
      <w:start w:val="1"/>
      <w:numFmt w:val="bullet"/>
      <w:lvlText w:val=""/>
      <w:lvlJc w:val="left"/>
      <w:pPr>
        <w:ind w:left="1429" w:hanging="360"/>
      </w:pPr>
      <w:rPr>
        <w:rFonts w:ascii="Symbol" w:hAnsi="Symbol" w:hint="default"/>
      </w:rPr>
    </w:lvl>
    <w:lvl w:ilvl="1" w:tplc="04260001">
      <w:start w:val="1"/>
      <w:numFmt w:val="bullet"/>
      <w:lvlText w:val=""/>
      <w:lvlJc w:val="left"/>
      <w:pPr>
        <w:ind w:left="2149" w:hanging="360"/>
      </w:pPr>
      <w:rPr>
        <w:rFonts w:ascii="Symbol" w:hAnsi="Symbol"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0B211999"/>
    <w:multiLevelType w:val="hybridMultilevel"/>
    <w:tmpl w:val="951CDC62"/>
    <w:lvl w:ilvl="0" w:tplc="04260009">
      <w:start w:val="1"/>
      <w:numFmt w:val="bullet"/>
      <w:lvlText w:val=""/>
      <w:lvlJc w:val="left"/>
      <w:pPr>
        <w:ind w:left="2138" w:hanging="360"/>
      </w:pPr>
      <w:rPr>
        <w:rFonts w:ascii="Wingdings" w:hAnsi="Wingdings" w:hint="default"/>
      </w:rPr>
    </w:lvl>
    <w:lvl w:ilvl="1" w:tplc="04260003" w:tentative="1">
      <w:start w:val="1"/>
      <w:numFmt w:val="bullet"/>
      <w:lvlText w:val="o"/>
      <w:lvlJc w:val="left"/>
      <w:pPr>
        <w:ind w:left="2858" w:hanging="360"/>
      </w:pPr>
      <w:rPr>
        <w:rFonts w:ascii="Courier New" w:hAnsi="Courier New" w:cs="Courier New" w:hint="default"/>
      </w:rPr>
    </w:lvl>
    <w:lvl w:ilvl="2" w:tplc="04260005">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5" w15:restartNumberingAfterBreak="0">
    <w:nsid w:val="0D4B366A"/>
    <w:multiLevelType w:val="hybridMultilevel"/>
    <w:tmpl w:val="35569A96"/>
    <w:lvl w:ilvl="0" w:tplc="BCD4A420">
      <w:start w:val="1"/>
      <w:numFmt w:val="decimal"/>
      <w:lvlText w:val="%1."/>
      <w:lvlJc w:val="left"/>
      <w:pPr>
        <w:tabs>
          <w:tab w:val="num" w:pos="720"/>
        </w:tabs>
        <w:ind w:left="720"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rPr>
        <w:b/>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5F74EE6"/>
    <w:multiLevelType w:val="hybridMultilevel"/>
    <w:tmpl w:val="0214139E"/>
    <w:lvl w:ilvl="0" w:tplc="BCD4A420">
      <w:start w:val="1"/>
      <w:numFmt w:val="decimal"/>
      <w:lvlText w:val="%1."/>
      <w:lvlJc w:val="left"/>
      <w:pPr>
        <w:tabs>
          <w:tab w:val="num" w:pos="720"/>
        </w:tabs>
        <w:ind w:left="720"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rPr>
        <w:b/>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18F40478"/>
    <w:multiLevelType w:val="multilevel"/>
    <w:tmpl w:val="37C00BB2"/>
    <w:lvl w:ilvl="0">
      <w:start w:val="10"/>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199D3ED1"/>
    <w:multiLevelType w:val="multilevel"/>
    <w:tmpl w:val="E048E5FA"/>
    <w:lvl w:ilvl="0">
      <w:start w:val="2"/>
      <w:numFmt w:val="decimal"/>
      <w:lvlText w:val="%1."/>
      <w:lvlJc w:val="left"/>
      <w:pPr>
        <w:tabs>
          <w:tab w:val="num" w:pos="555"/>
        </w:tabs>
        <w:ind w:left="555" w:hanging="555"/>
      </w:pPr>
      <w:rPr>
        <w:rFonts w:hint="default"/>
      </w:rPr>
    </w:lvl>
    <w:lvl w:ilvl="1">
      <w:start w:val="15"/>
      <w:numFmt w:val="decimal"/>
      <w:lvlText w:val="%1.%2."/>
      <w:lvlJc w:val="left"/>
      <w:pPr>
        <w:tabs>
          <w:tab w:val="num" w:pos="1440"/>
        </w:tabs>
        <w:ind w:left="1440" w:hanging="7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9E101F3"/>
    <w:multiLevelType w:val="multilevel"/>
    <w:tmpl w:val="E4F2DAF4"/>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1CB928AE"/>
    <w:multiLevelType w:val="multilevel"/>
    <w:tmpl w:val="7A62742C"/>
    <w:lvl w:ilvl="0">
      <w:start w:val="5"/>
      <w:numFmt w:val="decimal"/>
      <w:lvlText w:val="%1."/>
      <w:lvlJc w:val="left"/>
      <w:pPr>
        <w:tabs>
          <w:tab w:val="num" w:pos="360"/>
        </w:tabs>
        <w:ind w:left="360" w:hanging="360"/>
      </w:pPr>
      <w:rPr>
        <w:b/>
      </w:rPr>
    </w:lvl>
    <w:lvl w:ilvl="1">
      <w:start w:val="1"/>
      <w:numFmt w:val="decimal"/>
      <w:lvlText w:val="%1.%2."/>
      <w:lvlJc w:val="left"/>
      <w:pPr>
        <w:tabs>
          <w:tab w:val="num" w:pos="3240"/>
        </w:tabs>
        <w:ind w:left="3240" w:hanging="720"/>
      </w:pPr>
      <w:rPr>
        <w:b/>
        <w:color w:val="auto"/>
      </w:rPr>
    </w:lvl>
    <w:lvl w:ilvl="2">
      <w:start w:val="1"/>
      <w:numFmt w:val="decimal"/>
      <w:lvlText w:val="%1.%2.%3."/>
      <w:lvlJc w:val="left"/>
      <w:pPr>
        <w:tabs>
          <w:tab w:val="num" w:pos="5760"/>
        </w:tabs>
        <w:ind w:left="5760" w:hanging="720"/>
      </w:pPr>
      <w:rPr>
        <w:b/>
      </w:rPr>
    </w:lvl>
    <w:lvl w:ilvl="3">
      <w:start w:val="1"/>
      <w:numFmt w:val="decimal"/>
      <w:lvlText w:val="%1.%2.%3.%4."/>
      <w:lvlJc w:val="left"/>
      <w:pPr>
        <w:tabs>
          <w:tab w:val="num" w:pos="8640"/>
        </w:tabs>
        <w:ind w:left="8640" w:hanging="1080"/>
      </w:pPr>
    </w:lvl>
    <w:lvl w:ilvl="4">
      <w:start w:val="1"/>
      <w:numFmt w:val="decimal"/>
      <w:lvlText w:val="%1.%2.%3.%4.%5."/>
      <w:lvlJc w:val="left"/>
      <w:pPr>
        <w:tabs>
          <w:tab w:val="num" w:pos="11160"/>
        </w:tabs>
        <w:ind w:left="11160" w:hanging="1080"/>
      </w:pPr>
    </w:lvl>
    <w:lvl w:ilvl="5">
      <w:start w:val="1"/>
      <w:numFmt w:val="decimal"/>
      <w:lvlText w:val="%1.%2.%3.%4.%5.%6."/>
      <w:lvlJc w:val="left"/>
      <w:pPr>
        <w:tabs>
          <w:tab w:val="num" w:pos="14040"/>
        </w:tabs>
        <w:ind w:left="14040" w:hanging="1440"/>
      </w:pPr>
    </w:lvl>
    <w:lvl w:ilvl="6">
      <w:start w:val="1"/>
      <w:numFmt w:val="decimal"/>
      <w:lvlText w:val="%1.%2.%3.%4.%5.%6.%7."/>
      <w:lvlJc w:val="left"/>
      <w:pPr>
        <w:tabs>
          <w:tab w:val="num" w:pos="16560"/>
        </w:tabs>
        <w:ind w:left="16560" w:hanging="1440"/>
      </w:pPr>
    </w:lvl>
    <w:lvl w:ilvl="7">
      <w:start w:val="1"/>
      <w:numFmt w:val="decimal"/>
      <w:lvlText w:val="%1.%2.%3.%4.%5.%6.%7.%8."/>
      <w:lvlJc w:val="left"/>
      <w:pPr>
        <w:tabs>
          <w:tab w:val="num" w:pos="19440"/>
        </w:tabs>
        <w:ind w:left="19440" w:hanging="1800"/>
      </w:pPr>
    </w:lvl>
    <w:lvl w:ilvl="8">
      <w:start w:val="1"/>
      <w:numFmt w:val="decimal"/>
      <w:lvlText w:val="%1.%2.%3.%4.%5.%6.%7.%8.%9."/>
      <w:lvlJc w:val="left"/>
      <w:pPr>
        <w:tabs>
          <w:tab w:val="num" w:pos="21960"/>
        </w:tabs>
        <w:ind w:left="21960" w:hanging="1800"/>
      </w:pPr>
    </w:lvl>
  </w:abstractNum>
  <w:abstractNum w:abstractNumId="11" w15:restartNumberingAfterBreak="0">
    <w:nsid w:val="22E86069"/>
    <w:multiLevelType w:val="multilevel"/>
    <w:tmpl w:val="2CCAA3E6"/>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251D7C23"/>
    <w:multiLevelType w:val="multilevel"/>
    <w:tmpl w:val="6480FC72"/>
    <w:lvl w:ilvl="0">
      <w:start w:val="9"/>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269675F0"/>
    <w:multiLevelType w:val="multilevel"/>
    <w:tmpl w:val="31063F52"/>
    <w:lvl w:ilvl="0">
      <w:start w:val="2"/>
      <w:numFmt w:val="decimal"/>
      <w:lvlText w:val="%1.13."/>
      <w:lvlJc w:val="left"/>
      <w:pPr>
        <w:tabs>
          <w:tab w:val="num" w:pos="360"/>
        </w:tabs>
        <w:ind w:left="360" w:hanging="360"/>
      </w:pPr>
      <w:rPr>
        <w:rFonts w:hint="default"/>
      </w:rPr>
    </w:lvl>
    <w:lvl w:ilvl="1">
      <w:start w:val="2"/>
      <w:numFmt w:val="decimal"/>
      <w:lvlText w:val="%1."/>
      <w:lvlJc w:val="left"/>
      <w:pPr>
        <w:tabs>
          <w:tab w:val="num" w:pos="1080"/>
        </w:tabs>
        <w:ind w:left="792" w:hanging="432"/>
      </w:pPr>
      <w:rPr>
        <w:rFonts w:hint="default"/>
      </w:rPr>
    </w:lvl>
    <w:lvl w:ilvl="2">
      <w:start w:val="1"/>
      <w:numFmt w:val="decimal"/>
      <w:lvlText w:val="2.14.%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2A80215C"/>
    <w:multiLevelType w:val="multilevel"/>
    <w:tmpl w:val="E7B80E60"/>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ascii="Arial" w:hAnsi="Arial" w:cs="Arial" w:hint="default"/>
        <w:b/>
        <w:strike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D86179"/>
    <w:multiLevelType w:val="multilevel"/>
    <w:tmpl w:val="45A65438"/>
    <w:lvl w:ilvl="0">
      <w:start w:val="1"/>
      <w:numFmt w:val="decimal"/>
      <w:lvlText w:val="2.%1."/>
      <w:lvlJc w:val="left"/>
      <w:pPr>
        <w:tabs>
          <w:tab w:val="num" w:pos="360"/>
        </w:tabs>
        <w:ind w:left="360" w:hanging="360"/>
      </w:pPr>
      <w:rPr>
        <w:rFonts w:hint="default"/>
        <w:b/>
        <w:i w:val="0"/>
      </w:rPr>
    </w:lvl>
    <w:lvl w:ilvl="1">
      <w:start w:val="1"/>
      <w:numFmt w:val="decimal"/>
      <w:lvlText w:val="%1.%2."/>
      <w:lvlJc w:val="left"/>
      <w:pPr>
        <w:tabs>
          <w:tab w:val="num" w:pos="1080"/>
        </w:tabs>
        <w:ind w:left="792" w:hanging="432"/>
      </w:pPr>
      <w:rPr>
        <w:rFonts w:hint="default"/>
        <w:b/>
        <w:color w:val="auto"/>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880"/>
        </w:tabs>
        <w:ind w:left="2232" w:hanging="792"/>
      </w:pPr>
      <w:rPr>
        <w:rFonts w:hint="default"/>
        <w:b/>
        <w:color w:val="auto"/>
      </w:rPr>
    </w:lvl>
    <w:lvl w:ilvl="5">
      <w:start w:val="1"/>
      <w:numFmt w:val="decimal"/>
      <w:lvlText w:val="%1.%2.%3.%4.%5.%6."/>
      <w:lvlJc w:val="left"/>
      <w:pPr>
        <w:tabs>
          <w:tab w:val="num" w:pos="3240"/>
        </w:tabs>
        <w:ind w:left="2736" w:hanging="936"/>
      </w:pPr>
      <w:rPr>
        <w:rFonts w:hint="default"/>
        <w:b/>
        <w:color w:val="auto"/>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2C171B5E"/>
    <w:multiLevelType w:val="multilevel"/>
    <w:tmpl w:val="033A48BA"/>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ascii="Arial" w:hAnsi="Arial" w:cs="Arial" w:hint="default"/>
        <w:b/>
        <w:strike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E924C7A"/>
    <w:multiLevelType w:val="multilevel"/>
    <w:tmpl w:val="01707282"/>
    <w:lvl w:ilvl="0">
      <w:start w:val="12"/>
      <w:numFmt w:val="decimal"/>
      <w:lvlText w:val="%1."/>
      <w:lvlJc w:val="left"/>
      <w:pPr>
        <w:tabs>
          <w:tab w:val="num" w:pos="360"/>
        </w:tabs>
        <w:ind w:left="360" w:hanging="360"/>
      </w:pPr>
      <w:rPr>
        <w:rFonts w:hint="default"/>
        <w:b/>
      </w:rPr>
    </w:lvl>
    <w:lvl w:ilvl="1">
      <w:start w:val="12"/>
      <w:numFmt w:val="decimal"/>
      <w:lvlText w:val="%1.%2."/>
      <w:lvlJc w:val="left"/>
      <w:pPr>
        <w:tabs>
          <w:tab w:val="num" w:pos="1070"/>
        </w:tabs>
        <w:ind w:left="1070" w:hanging="36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3C00CF"/>
    <w:multiLevelType w:val="multilevel"/>
    <w:tmpl w:val="3F42125C"/>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15:restartNumberingAfterBreak="0">
    <w:nsid w:val="3B765F75"/>
    <w:multiLevelType w:val="multilevel"/>
    <w:tmpl w:val="AB9851CE"/>
    <w:lvl w:ilvl="0">
      <w:start w:val="2"/>
      <w:numFmt w:val="decimal"/>
      <w:lvlText w:val="%1."/>
      <w:lvlJc w:val="left"/>
      <w:pPr>
        <w:ind w:left="495" w:hanging="495"/>
      </w:pPr>
    </w:lvl>
    <w:lvl w:ilvl="1">
      <w:start w:val="4"/>
      <w:numFmt w:val="decimal"/>
      <w:lvlText w:val="%1.%2."/>
      <w:lvlJc w:val="left"/>
      <w:pPr>
        <w:ind w:left="849" w:hanging="495"/>
      </w:pPr>
      <w:rPr>
        <w:b/>
      </w:rPr>
    </w:lvl>
    <w:lvl w:ilvl="2">
      <w:start w:val="1"/>
      <w:numFmt w:val="decimal"/>
      <w:lvlText w:val="%1.%2.%3."/>
      <w:lvlJc w:val="left"/>
      <w:pPr>
        <w:ind w:left="1428" w:hanging="720"/>
      </w:pPr>
      <w:rPr>
        <w:b/>
      </w:rPr>
    </w:lvl>
    <w:lvl w:ilvl="3">
      <w:start w:val="1"/>
      <w:numFmt w:val="decimal"/>
      <w:lvlText w:val="%1.%2.%4."/>
      <w:lvlJc w:val="left"/>
      <w:pPr>
        <w:ind w:left="1782" w:hanging="720"/>
      </w:pPr>
      <w:rPr>
        <w:b/>
      </w:r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0" w15:restartNumberingAfterBreak="0">
    <w:nsid w:val="3C955775"/>
    <w:multiLevelType w:val="multilevel"/>
    <w:tmpl w:val="0B12F3BE"/>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color w:val="auto"/>
        <w:sz w:val="20"/>
        <w:szCs w:val="20"/>
      </w:rPr>
    </w:lvl>
    <w:lvl w:ilvl="2">
      <w:start w:val="1"/>
      <w:numFmt w:val="decimal"/>
      <w:lvlText w:val="4.1.%3."/>
      <w:lvlJc w:val="left"/>
      <w:pPr>
        <w:tabs>
          <w:tab w:val="num" w:pos="720"/>
        </w:tabs>
        <w:ind w:left="720" w:hanging="720"/>
      </w:pPr>
      <w:rPr>
        <w:rFonts w:hint="default"/>
        <w:b/>
        <w:i w:val="0"/>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1008"/>
        </w:tabs>
        <w:ind w:left="1008" w:hanging="1008"/>
      </w:pPr>
      <w:rPr>
        <w:rFonts w:hint="default"/>
        <w:b/>
        <w:color w:val="auto"/>
      </w:rPr>
    </w:lvl>
    <w:lvl w:ilvl="5">
      <w:start w:val="1"/>
      <w:numFmt w:val="decimal"/>
      <w:lvlText w:val="%1.%2.%3.%4.%5.%6"/>
      <w:lvlJc w:val="left"/>
      <w:pPr>
        <w:tabs>
          <w:tab w:val="num" w:pos="1152"/>
        </w:tabs>
        <w:ind w:left="1152" w:hanging="1152"/>
      </w:pPr>
      <w:rPr>
        <w:rFonts w:hint="default"/>
        <w:b/>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E1614A6"/>
    <w:multiLevelType w:val="multilevel"/>
    <w:tmpl w:val="F752C18A"/>
    <w:lvl w:ilvl="0">
      <w:start w:val="8"/>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441821FD"/>
    <w:multiLevelType w:val="multilevel"/>
    <w:tmpl w:val="598CB938"/>
    <w:lvl w:ilvl="0">
      <w:start w:val="4"/>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456B4FBE"/>
    <w:multiLevelType w:val="multilevel"/>
    <w:tmpl w:val="EE8634DE"/>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496C662F"/>
    <w:multiLevelType w:val="multilevel"/>
    <w:tmpl w:val="500C3036"/>
    <w:lvl w:ilvl="0">
      <w:start w:val="1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15:restartNumberingAfterBreak="0">
    <w:nsid w:val="51A8566E"/>
    <w:multiLevelType w:val="multilevel"/>
    <w:tmpl w:val="3E22E738"/>
    <w:lvl w:ilvl="0">
      <w:start w:val="2"/>
      <w:numFmt w:val="decimal"/>
      <w:lvlText w:val="%1."/>
      <w:lvlJc w:val="left"/>
      <w:pPr>
        <w:tabs>
          <w:tab w:val="num" w:pos="360"/>
        </w:tabs>
        <w:ind w:left="360" w:hanging="360"/>
      </w:pPr>
      <w:rPr>
        <w:b/>
      </w:rPr>
    </w:lvl>
    <w:lvl w:ilvl="1">
      <w:start w:val="1"/>
      <w:numFmt w:val="decimal"/>
      <w:lvlText w:val="%1.%2."/>
      <w:lvlJc w:val="left"/>
      <w:pPr>
        <w:tabs>
          <w:tab w:val="num" w:pos="3240"/>
        </w:tabs>
        <w:ind w:left="3240" w:hanging="720"/>
      </w:pPr>
      <w:rPr>
        <w:b/>
        <w:color w:val="auto"/>
      </w:rPr>
    </w:lvl>
    <w:lvl w:ilvl="2">
      <w:start w:val="1"/>
      <w:numFmt w:val="decimal"/>
      <w:lvlText w:val="%1.%2.%3."/>
      <w:lvlJc w:val="left"/>
      <w:pPr>
        <w:tabs>
          <w:tab w:val="num" w:pos="5760"/>
        </w:tabs>
        <w:ind w:left="5760" w:hanging="720"/>
      </w:pPr>
    </w:lvl>
    <w:lvl w:ilvl="3">
      <w:start w:val="1"/>
      <w:numFmt w:val="decimal"/>
      <w:lvlText w:val="%1.%2.%3.%4."/>
      <w:lvlJc w:val="left"/>
      <w:pPr>
        <w:tabs>
          <w:tab w:val="num" w:pos="8640"/>
        </w:tabs>
        <w:ind w:left="8640" w:hanging="1080"/>
      </w:pPr>
    </w:lvl>
    <w:lvl w:ilvl="4">
      <w:start w:val="1"/>
      <w:numFmt w:val="decimal"/>
      <w:lvlText w:val="%1.%2.%3.%4.%5."/>
      <w:lvlJc w:val="left"/>
      <w:pPr>
        <w:tabs>
          <w:tab w:val="num" w:pos="11160"/>
        </w:tabs>
        <w:ind w:left="11160" w:hanging="1080"/>
      </w:pPr>
    </w:lvl>
    <w:lvl w:ilvl="5">
      <w:start w:val="1"/>
      <w:numFmt w:val="decimal"/>
      <w:lvlText w:val="%1.%2.%3.%4.%5.%6."/>
      <w:lvlJc w:val="left"/>
      <w:pPr>
        <w:tabs>
          <w:tab w:val="num" w:pos="14040"/>
        </w:tabs>
        <w:ind w:left="14040" w:hanging="1440"/>
      </w:pPr>
    </w:lvl>
    <w:lvl w:ilvl="6">
      <w:start w:val="1"/>
      <w:numFmt w:val="decimal"/>
      <w:lvlText w:val="%1.%2.%3.%4.%5.%6.%7."/>
      <w:lvlJc w:val="left"/>
      <w:pPr>
        <w:tabs>
          <w:tab w:val="num" w:pos="16560"/>
        </w:tabs>
        <w:ind w:left="16560" w:hanging="1440"/>
      </w:pPr>
    </w:lvl>
    <w:lvl w:ilvl="7">
      <w:start w:val="1"/>
      <w:numFmt w:val="decimal"/>
      <w:lvlText w:val="%1.%2.%3.%4.%5.%6.%7.%8."/>
      <w:lvlJc w:val="left"/>
      <w:pPr>
        <w:tabs>
          <w:tab w:val="num" w:pos="19440"/>
        </w:tabs>
        <w:ind w:left="19440" w:hanging="1800"/>
      </w:pPr>
    </w:lvl>
    <w:lvl w:ilvl="8">
      <w:start w:val="1"/>
      <w:numFmt w:val="decimal"/>
      <w:lvlText w:val="%1.%2.%3.%4.%5.%6.%7.%8.%9."/>
      <w:lvlJc w:val="left"/>
      <w:pPr>
        <w:tabs>
          <w:tab w:val="num" w:pos="21960"/>
        </w:tabs>
        <w:ind w:left="21960" w:hanging="1800"/>
      </w:pPr>
    </w:lvl>
  </w:abstractNum>
  <w:abstractNum w:abstractNumId="26" w15:restartNumberingAfterBreak="0">
    <w:nsid w:val="5AB35798"/>
    <w:multiLevelType w:val="hybridMultilevel"/>
    <w:tmpl w:val="6C047254"/>
    <w:lvl w:ilvl="0" w:tplc="04260001">
      <w:start w:val="1"/>
      <w:numFmt w:val="bullet"/>
      <w:lvlText w:val=""/>
      <w:lvlJc w:val="left"/>
      <w:pPr>
        <w:ind w:left="3479" w:hanging="360"/>
      </w:pPr>
      <w:rPr>
        <w:rFonts w:ascii="Symbol" w:hAnsi="Symbol" w:hint="default"/>
      </w:rPr>
    </w:lvl>
    <w:lvl w:ilvl="1" w:tplc="04260003">
      <w:start w:val="1"/>
      <w:numFmt w:val="bullet"/>
      <w:lvlText w:val="o"/>
      <w:lvlJc w:val="left"/>
      <w:pPr>
        <w:ind w:left="4199" w:hanging="360"/>
      </w:pPr>
      <w:rPr>
        <w:rFonts w:ascii="Courier New" w:hAnsi="Courier New" w:cs="Courier New" w:hint="default"/>
      </w:rPr>
    </w:lvl>
    <w:lvl w:ilvl="2" w:tplc="04260005">
      <w:start w:val="1"/>
      <w:numFmt w:val="bullet"/>
      <w:lvlText w:val=""/>
      <w:lvlJc w:val="left"/>
      <w:pPr>
        <w:ind w:left="4919" w:hanging="360"/>
      </w:pPr>
      <w:rPr>
        <w:rFonts w:ascii="Wingdings" w:hAnsi="Wingdings" w:hint="default"/>
      </w:rPr>
    </w:lvl>
    <w:lvl w:ilvl="3" w:tplc="04260001">
      <w:start w:val="1"/>
      <w:numFmt w:val="bullet"/>
      <w:lvlText w:val=""/>
      <w:lvlJc w:val="left"/>
      <w:pPr>
        <w:ind w:left="5639" w:hanging="360"/>
      </w:pPr>
      <w:rPr>
        <w:rFonts w:ascii="Symbol" w:hAnsi="Symbol" w:hint="default"/>
      </w:rPr>
    </w:lvl>
    <w:lvl w:ilvl="4" w:tplc="04260003">
      <w:start w:val="1"/>
      <w:numFmt w:val="bullet"/>
      <w:lvlText w:val="o"/>
      <w:lvlJc w:val="left"/>
      <w:pPr>
        <w:ind w:left="6359" w:hanging="360"/>
      </w:pPr>
      <w:rPr>
        <w:rFonts w:ascii="Courier New" w:hAnsi="Courier New" w:cs="Courier New" w:hint="default"/>
      </w:rPr>
    </w:lvl>
    <w:lvl w:ilvl="5" w:tplc="04260005">
      <w:start w:val="1"/>
      <w:numFmt w:val="bullet"/>
      <w:lvlText w:val=""/>
      <w:lvlJc w:val="left"/>
      <w:pPr>
        <w:ind w:left="7079" w:hanging="360"/>
      </w:pPr>
      <w:rPr>
        <w:rFonts w:ascii="Wingdings" w:hAnsi="Wingdings" w:hint="default"/>
      </w:rPr>
    </w:lvl>
    <w:lvl w:ilvl="6" w:tplc="04260001">
      <w:start w:val="1"/>
      <w:numFmt w:val="bullet"/>
      <w:lvlText w:val=""/>
      <w:lvlJc w:val="left"/>
      <w:pPr>
        <w:ind w:left="7799" w:hanging="360"/>
      </w:pPr>
      <w:rPr>
        <w:rFonts w:ascii="Symbol" w:hAnsi="Symbol" w:hint="default"/>
      </w:rPr>
    </w:lvl>
    <w:lvl w:ilvl="7" w:tplc="04260003">
      <w:start w:val="1"/>
      <w:numFmt w:val="bullet"/>
      <w:lvlText w:val="o"/>
      <w:lvlJc w:val="left"/>
      <w:pPr>
        <w:ind w:left="8519" w:hanging="360"/>
      </w:pPr>
      <w:rPr>
        <w:rFonts w:ascii="Courier New" w:hAnsi="Courier New" w:cs="Courier New" w:hint="default"/>
      </w:rPr>
    </w:lvl>
    <w:lvl w:ilvl="8" w:tplc="04260005">
      <w:start w:val="1"/>
      <w:numFmt w:val="bullet"/>
      <w:lvlText w:val=""/>
      <w:lvlJc w:val="left"/>
      <w:pPr>
        <w:ind w:left="9239" w:hanging="360"/>
      </w:pPr>
      <w:rPr>
        <w:rFonts w:ascii="Wingdings" w:hAnsi="Wingdings" w:hint="default"/>
      </w:rPr>
    </w:lvl>
  </w:abstractNum>
  <w:abstractNum w:abstractNumId="27" w15:restartNumberingAfterBreak="0">
    <w:nsid w:val="5C9C1032"/>
    <w:multiLevelType w:val="multilevel"/>
    <w:tmpl w:val="490489CA"/>
    <w:lvl w:ilvl="0">
      <w:start w:val="1"/>
      <w:numFmt w:val="decimal"/>
      <w:lvlText w:val="%1. "/>
      <w:legacy w:legacy="1" w:legacySpace="0" w:legacyIndent="283"/>
      <w:lvlJc w:val="left"/>
      <w:pPr>
        <w:ind w:left="283" w:hanging="283"/>
      </w:pPr>
      <w:rPr>
        <w:rFonts w:ascii="Arial" w:hAnsi="Arial" w:cs="Arial" w:hint="default"/>
        <w:b/>
        <w:i w:val="0"/>
        <w:sz w:val="20"/>
        <w:szCs w:val="20"/>
        <w:u w:val="none"/>
      </w:rPr>
    </w:lvl>
    <w:lvl w:ilvl="1">
      <w:start w:val="1"/>
      <w:numFmt w:val="decimal"/>
      <w:lvlText w:val="%1.%2."/>
      <w:lvlJc w:val="left"/>
      <w:pPr>
        <w:tabs>
          <w:tab w:val="num" w:pos="1440"/>
        </w:tabs>
        <w:ind w:left="1440" w:hanging="720"/>
      </w:pPr>
      <w:rPr>
        <w:rFonts w:hint="default"/>
        <w:b/>
        <w:color w:val="auto"/>
        <w:sz w:val="20"/>
        <w:szCs w:val="20"/>
      </w:rPr>
    </w:lvl>
    <w:lvl w:ilvl="2">
      <w:start w:val="1"/>
      <w:numFmt w:val="decimal"/>
      <w:lvlText w:val="%1.%2.%3."/>
      <w:lvlJc w:val="left"/>
      <w:pPr>
        <w:tabs>
          <w:tab w:val="num" w:pos="2160"/>
        </w:tabs>
        <w:ind w:left="2160" w:hanging="720"/>
      </w:pPr>
      <w:rPr>
        <w:rFonts w:hint="default"/>
        <w:b/>
        <w:sz w:val="20"/>
        <w:szCs w:val="20"/>
      </w:rPr>
    </w:lvl>
    <w:lvl w:ilvl="3">
      <w:start w:val="1"/>
      <w:numFmt w:val="decimal"/>
      <w:lvlText w:val="%1.%2.%3.%4."/>
      <w:lvlJc w:val="left"/>
      <w:pPr>
        <w:tabs>
          <w:tab w:val="num" w:pos="3240"/>
        </w:tabs>
        <w:ind w:left="3240" w:hanging="1080"/>
      </w:pPr>
      <w:rPr>
        <w:rFonts w:hint="default"/>
        <w:sz w:val="22"/>
        <w:szCs w:val="22"/>
      </w:rPr>
    </w:lvl>
    <w:lvl w:ilvl="4">
      <w:start w:val="1"/>
      <w:numFmt w:val="decimal"/>
      <w:lvlText w:val="%1.%2.%3.%4.%5."/>
      <w:lvlJc w:val="left"/>
      <w:pPr>
        <w:tabs>
          <w:tab w:val="num" w:pos="3960"/>
        </w:tabs>
        <w:ind w:left="3960" w:hanging="1080"/>
      </w:pPr>
      <w:rPr>
        <w:rFonts w:hint="default"/>
        <w:sz w:val="22"/>
        <w:szCs w:val="22"/>
      </w:rPr>
    </w:lvl>
    <w:lvl w:ilvl="5">
      <w:start w:val="1"/>
      <w:numFmt w:val="decimal"/>
      <w:lvlText w:val="%1.%2.%3.%4.%5.%6."/>
      <w:lvlJc w:val="left"/>
      <w:pPr>
        <w:tabs>
          <w:tab w:val="num" w:pos="5040"/>
        </w:tabs>
        <w:ind w:left="5040" w:hanging="1440"/>
      </w:pPr>
      <w:rPr>
        <w:rFonts w:hint="default"/>
        <w:sz w:val="22"/>
        <w:szCs w:val="22"/>
      </w:rPr>
    </w:lvl>
    <w:lvl w:ilvl="6">
      <w:start w:val="1"/>
      <w:numFmt w:val="decimal"/>
      <w:lvlText w:val="%1.%2.%3.%4.%5.%6.%7."/>
      <w:lvlJc w:val="left"/>
      <w:pPr>
        <w:tabs>
          <w:tab w:val="num" w:pos="5760"/>
        </w:tabs>
        <w:ind w:left="5760" w:hanging="1440"/>
      </w:pPr>
      <w:rPr>
        <w:rFonts w:hint="default"/>
        <w:sz w:val="22"/>
        <w:szCs w:val="22"/>
      </w:rPr>
    </w:lvl>
    <w:lvl w:ilvl="7">
      <w:start w:val="1"/>
      <w:numFmt w:val="decimal"/>
      <w:lvlText w:val="%1.%2.%3.%4.%5.%6.%7.%8."/>
      <w:lvlJc w:val="left"/>
      <w:pPr>
        <w:tabs>
          <w:tab w:val="num" w:pos="6840"/>
        </w:tabs>
        <w:ind w:left="6840" w:hanging="1800"/>
      </w:pPr>
      <w:rPr>
        <w:rFonts w:hint="default"/>
        <w:sz w:val="22"/>
        <w:szCs w:val="22"/>
      </w:rPr>
    </w:lvl>
    <w:lvl w:ilvl="8">
      <w:start w:val="1"/>
      <w:numFmt w:val="decimal"/>
      <w:lvlText w:val="%1.%2.%3.%4.%5.%6.%7.%8.%9."/>
      <w:lvlJc w:val="left"/>
      <w:pPr>
        <w:tabs>
          <w:tab w:val="num" w:pos="7920"/>
        </w:tabs>
        <w:ind w:left="7920" w:hanging="2160"/>
      </w:pPr>
      <w:rPr>
        <w:rFonts w:hint="default"/>
        <w:sz w:val="22"/>
        <w:szCs w:val="22"/>
      </w:rPr>
    </w:lvl>
  </w:abstractNum>
  <w:abstractNum w:abstractNumId="28" w15:restartNumberingAfterBreak="0">
    <w:nsid w:val="60986B82"/>
    <w:multiLevelType w:val="multilevel"/>
    <w:tmpl w:val="2C867A46"/>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9" w15:restartNumberingAfterBreak="0">
    <w:nsid w:val="638A6C5C"/>
    <w:multiLevelType w:val="multilevel"/>
    <w:tmpl w:val="04260029"/>
    <w:lvl w:ilvl="0">
      <w:start w:val="1"/>
      <w:numFmt w:val="decimal"/>
      <w:pStyle w:val="Virsraksts1"/>
      <w:suff w:val="space"/>
      <w:lvlText w:val="Chapter %1"/>
      <w:lvlJc w:val="left"/>
      <w:pPr>
        <w:ind w:left="0" w:firstLine="0"/>
      </w:pPr>
      <w:rPr>
        <w:rFonts w:hint="default"/>
      </w:rPr>
    </w:lvl>
    <w:lvl w:ilvl="1">
      <w:start w:val="1"/>
      <w:numFmt w:val="none"/>
      <w:pStyle w:val="Virsraksts2"/>
      <w:suff w:val="nothing"/>
      <w:lvlText w:val=""/>
      <w:lvlJc w:val="left"/>
      <w:pPr>
        <w:ind w:left="0" w:firstLine="0"/>
      </w:pPr>
      <w:rPr>
        <w:rFonts w:hint="default"/>
      </w:rPr>
    </w:lvl>
    <w:lvl w:ilvl="2">
      <w:start w:val="1"/>
      <w:numFmt w:val="none"/>
      <w:pStyle w:val="Virsraksts3"/>
      <w:suff w:val="nothing"/>
      <w:lvlText w:val=""/>
      <w:lvlJc w:val="left"/>
      <w:pPr>
        <w:ind w:left="0" w:firstLine="0"/>
      </w:pPr>
      <w:rPr>
        <w:rFonts w:hint="default"/>
      </w:rPr>
    </w:lvl>
    <w:lvl w:ilvl="3">
      <w:start w:val="1"/>
      <w:numFmt w:val="none"/>
      <w:pStyle w:val="Virsraksts4"/>
      <w:suff w:val="nothing"/>
      <w:lvlText w:val=""/>
      <w:lvlJc w:val="left"/>
      <w:pPr>
        <w:ind w:left="0" w:firstLine="0"/>
      </w:pPr>
      <w:rPr>
        <w:rFonts w:hint="default"/>
        <w:b/>
        <w:color w:val="auto"/>
      </w:rPr>
    </w:lvl>
    <w:lvl w:ilvl="4">
      <w:start w:val="1"/>
      <w:numFmt w:val="none"/>
      <w:pStyle w:val="Virsraksts5"/>
      <w:suff w:val="nothing"/>
      <w:lvlText w:val=""/>
      <w:lvlJc w:val="left"/>
      <w:pPr>
        <w:ind w:left="0" w:firstLine="0"/>
      </w:pPr>
      <w:rPr>
        <w:rFonts w:hint="default"/>
      </w:rPr>
    </w:lvl>
    <w:lvl w:ilvl="5">
      <w:start w:val="1"/>
      <w:numFmt w:val="none"/>
      <w:pStyle w:val="Virsraksts6"/>
      <w:suff w:val="nothing"/>
      <w:lvlText w:val=""/>
      <w:lvlJc w:val="left"/>
      <w:pPr>
        <w:ind w:left="0" w:firstLine="0"/>
      </w:pPr>
      <w:rPr>
        <w:rFonts w:hint="default"/>
      </w:rPr>
    </w:lvl>
    <w:lvl w:ilvl="6">
      <w:start w:val="1"/>
      <w:numFmt w:val="none"/>
      <w:pStyle w:val="Virsraksts7"/>
      <w:suff w:val="nothing"/>
      <w:lvlText w:val=""/>
      <w:lvlJc w:val="left"/>
      <w:pPr>
        <w:ind w:left="0" w:firstLine="0"/>
      </w:pPr>
      <w:rPr>
        <w:rFonts w:hint="default"/>
      </w:rPr>
    </w:lvl>
    <w:lvl w:ilvl="7">
      <w:start w:val="1"/>
      <w:numFmt w:val="none"/>
      <w:pStyle w:val="Virsraksts8"/>
      <w:suff w:val="nothing"/>
      <w:lvlText w:val=""/>
      <w:lvlJc w:val="left"/>
      <w:pPr>
        <w:ind w:left="0" w:firstLine="0"/>
      </w:pPr>
      <w:rPr>
        <w:rFonts w:hint="default"/>
      </w:rPr>
    </w:lvl>
    <w:lvl w:ilvl="8">
      <w:start w:val="1"/>
      <w:numFmt w:val="none"/>
      <w:pStyle w:val="Virsraksts9"/>
      <w:suff w:val="nothing"/>
      <w:lvlText w:val=""/>
      <w:lvlJc w:val="left"/>
      <w:pPr>
        <w:ind w:left="0" w:firstLine="0"/>
      </w:pPr>
      <w:rPr>
        <w:rFonts w:hint="default"/>
      </w:rPr>
    </w:lvl>
  </w:abstractNum>
  <w:abstractNum w:abstractNumId="30" w15:restartNumberingAfterBreak="0">
    <w:nsid w:val="64862265"/>
    <w:multiLevelType w:val="multilevel"/>
    <w:tmpl w:val="7DBAAA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89F4B5B"/>
    <w:multiLevelType w:val="multilevel"/>
    <w:tmpl w:val="B5400B46"/>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1070"/>
        </w:tabs>
        <w:ind w:left="1070" w:hanging="36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F4370B3"/>
    <w:multiLevelType w:val="multilevel"/>
    <w:tmpl w:val="EDD22CAA"/>
    <w:lvl w:ilvl="0">
      <w:start w:val="2"/>
      <w:numFmt w:val="decimal"/>
      <w:lvlText w:val="%1."/>
      <w:lvlJc w:val="left"/>
      <w:pPr>
        <w:tabs>
          <w:tab w:val="num" w:pos="555"/>
        </w:tabs>
        <w:ind w:left="555" w:hanging="555"/>
      </w:pPr>
      <w:rPr>
        <w:rFonts w:hint="default"/>
      </w:rPr>
    </w:lvl>
    <w:lvl w:ilvl="1">
      <w:start w:val="4"/>
      <w:numFmt w:val="decimal"/>
      <w:lvlText w:val="%1.%2."/>
      <w:lvlJc w:val="left"/>
      <w:pPr>
        <w:tabs>
          <w:tab w:val="num" w:pos="1440"/>
        </w:tabs>
        <w:ind w:left="1440" w:hanging="7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6"/>
  </w:num>
  <w:num w:numId="2">
    <w:abstractNumId w:val="14"/>
  </w:num>
  <w:num w:numId="3">
    <w:abstractNumId w:val="29"/>
  </w:num>
  <w:num w:numId="4">
    <w:abstractNumId w:val="4"/>
  </w:num>
  <w:num w:numId="5">
    <w:abstractNumId w:val="27"/>
  </w:num>
  <w:num w:numId="6">
    <w:abstractNumId w:val="31"/>
  </w:num>
  <w:num w:numId="7">
    <w:abstractNumId w:val="3"/>
  </w:num>
  <w:num w:numId="8">
    <w:abstractNumId w:val="15"/>
  </w:num>
  <w:num w:numId="9">
    <w:abstractNumId w:val="0"/>
  </w:num>
  <w:num w:numId="10">
    <w:abstractNumId w:val="13"/>
  </w:num>
  <w:num w:numId="11">
    <w:abstractNumId w:val="20"/>
  </w:num>
  <w:num w:numId="12">
    <w:abstractNumId w:val="30"/>
  </w:num>
  <w:num w:numId="13">
    <w:abstractNumId w:val="8"/>
  </w:num>
  <w:num w:numId="14">
    <w:abstractNumId w:val="17"/>
  </w:num>
  <w:num w:numId="15">
    <w:abstractNumId w:val="3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16C"/>
    <w:rsid w:val="00080A54"/>
    <w:rsid w:val="00084443"/>
    <w:rsid w:val="000A30AA"/>
    <w:rsid w:val="000B0721"/>
    <w:rsid w:val="000B5490"/>
    <w:rsid w:val="000C7AF1"/>
    <w:rsid w:val="000D2190"/>
    <w:rsid w:val="000E08A1"/>
    <w:rsid w:val="000F3D0F"/>
    <w:rsid w:val="001001F7"/>
    <w:rsid w:val="001048B4"/>
    <w:rsid w:val="0013725D"/>
    <w:rsid w:val="00154888"/>
    <w:rsid w:val="001557E9"/>
    <w:rsid w:val="001822E1"/>
    <w:rsid w:val="001E4903"/>
    <w:rsid w:val="001F506C"/>
    <w:rsid w:val="00212229"/>
    <w:rsid w:val="00240C3A"/>
    <w:rsid w:val="002570E6"/>
    <w:rsid w:val="002C6B44"/>
    <w:rsid w:val="002F66D9"/>
    <w:rsid w:val="00302131"/>
    <w:rsid w:val="00315954"/>
    <w:rsid w:val="003669C8"/>
    <w:rsid w:val="00373EC0"/>
    <w:rsid w:val="00374D4D"/>
    <w:rsid w:val="00382575"/>
    <w:rsid w:val="0038563A"/>
    <w:rsid w:val="00393322"/>
    <w:rsid w:val="003C0D21"/>
    <w:rsid w:val="003C1A87"/>
    <w:rsid w:val="003D5EDE"/>
    <w:rsid w:val="003F062C"/>
    <w:rsid w:val="003F4DE8"/>
    <w:rsid w:val="003F6227"/>
    <w:rsid w:val="00413BF9"/>
    <w:rsid w:val="004200BB"/>
    <w:rsid w:val="00480552"/>
    <w:rsid w:val="004C5A15"/>
    <w:rsid w:val="00503F26"/>
    <w:rsid w:val="00514B81"/>
    <w:rsid w:val="00514FCF"/>
    <w:rsid w:val="00522BF8"/>
    <w:rsid w:val="00540261"/>
    <w:rsid w:val="00542832"/>
    <w:rsid w:val="00543FFF"/>
    <w:rsid w:val="0055366E"/>
    <w:rsid w:val="00553E55"/>
    <w:rsid w:val="00556543"/>
    <w:rsid w:val="005937A9"/>
    <w:rsid w:val="005E7200"/>
    <w:rsid w:val="005F10F9"/>
    <w:rsid w:val="00600055"/>
    <w:rsid w:val="00635B41"/>
    <w:rsid w:val="00641FAB"/>
    <w:rsid w:val="006847D5"/>
    <w:rsid w:val="006B6495"/>
    <w:rsid w:val="006B7452"/>
    <w:rsid w:val="006E441C"/>
    <w:rsid w:val="006E7CA7"/>
    <w:rsid w:val="006F49BF"/>
    <w:rsid w:val="0072249D"/>
    <w:rsid w:val="00727B7F"/>
    <w:rsid w:val="00754F5A"/>
    <w:rsid w:val="00776C94"/>
    <w:rsid w:val="007811E9"/>
    <w:rsid w:val="00783A56"/>
    <w:rsid w:val="007A31F6"/>
    <w:rsid w:val="007B7F6F"/>
    <w:rsid w:val="007C2D30"/>
    <w:rsid w:val="007C6465"/>
    <w:rsid w:val="007E3BB0"/>
    <w:rsid w:val="007F1242"/>
    <w:rsid w:val="0080771F"/>
    <w:rsid w:val="008362EB"/>
    <w:rsid w:val="008613EB"/>
    <w:rsid w:val="00882A00"/>
    <w:rsid w:val="008A58C4"/>
    <w:rsid w:val="008B6E12"/>
    <w:rsid w:val="008D102E"/>
    <w:rsid w:val="008D7D64"/>
    <w:rsid w:val="008E7E37"/>
    <w:rsid w:val="008F78D7"/>
    <w:rsid w:val="0093100F"/>
    <w:rsid w:val="00983A7F"/>
    <w:rsid w:val="009A11DF"/>
    <w:rsid w:val="009A1AA6"/>
    <w:rsid w:val="009D63EA"/>
    <w:rsid w:val="009E65EC"/>
    <w:rsid w:val="00A1108A"/>
    <w:rsid w:val="00A16C89"/>
    <w:rsid w:val="00A246E0"/>
    <w:rsid w:val="00A4100B"/>
    <w:rsid w:val="00A52079"/>
    <w:rsid w:val="00A60AD4"/>
    <w:rsid w:val="00A62CBA"/>
    <w:rsid w:val="00A9242A"/>
    <w:rsid w:val="00AB05FA"/>
    <w:rsid w:val="00AB59C1"/>
    <w:rsid w:val="00AC4925"/>
    <w:rsid w:val="00AC568C"/>
    <w:rsid w:val="00AD6B16"/>
    <w:rsid w:val="00AF0816"/>
    <w:rsid w:val="00AF116E"/>
    <w:rsid w:val="00B23AF1"/>
    <w:rsid w:val="00B251D3"/>
    <w:rsid w:val="00B3754E"/>
    <w:rsid w:val="00B63548"/>
    <w:rsid w:val="00B77807"/>
    <w:rsid w:val="00BC29FA"/>
    <w:rsid w:val="00BD1958"/>
    <w:rsid w:val="00BD6383"/>
    <w:rsid w:val="00C1650D"/>
    <w:rsid w:val="00C231EC"/>
    <w:rsid w:val="00C360AE"/>
    <w:rsid w:val="00C36623"/>
    <w:rsid w:val="00C43B22"/>
    <w:rsid w:val="00C44954"/>
    <w:rsid w:val="00C50629"/>
    <w:rsid w:val="00C82E3B"/>
    <w:rsid w:val="00C95CD5"/>
    <w:rsid w:val="00C96D26"/>
    <w:rsid w:val="00CA0CF2"/>
    <w:rsid w:val="00CA3E60"/>
    <w:rsid w:val="00CB2975"/>
    <w:rsid w:val="00CB547B"/>
    <w:rsid w:val="00CC716C"/>
    <w:rsid w:val="00CD32B5"/>
    <w:rsid w:val="00CF292F"/>
    <w:rsid w:val="00D13B2D"/>
    <w:rsid w:val="00D16B97"/>
    <w:rsid w:val="00D3208C"/>
    <w:rsid w:val="00D46F8F"/>
    <w:rsid w:val="00DA52EC"/>
    <w:rsid w:val="00DE452E"/>
    <w:rsid w:val="00E25177"/>
    <w:rsid w:val="00E5727E"/>
    <w:rsid w:val="00EC048D"/>
    <w:rsid w:val="00EC201B"/>
    <w:rsid w:val="00ED27C7"/>
    <w:rsid w:val="00EF6336"/>
    <w:rsid w:val="00EF639D"/>
    <w:rsid w:val="00F00801"/>
    <w:rsid w:val="00F35422"/>
    <w:rsid w:val="00F44B88"/>
    <w:rsid w:val="00F57CA7"/>
    <w:rsid w:val="00F91F9A"/>
    <w:rsid w:val="00FC1548"/>
    <w:rsid w:val="00FE44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22FC5"/>
  <w15:docId w15:val="{C0E0755F-99C2-416E-982C-679EB05B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b/>
        <w:bCs/>
        <w:sz w:val="24"/>
        <w:szCs w:val="24"/>
        <w:lang w:val="lv-LV" w:eastAsia="en-US" w:bidi="ar-SA"/>
      </w:rPr>
    </w:rPrDefault>
    <w:pPrDefault>
      <w:pPr>
        <w:spacing w:before="120"/>
        <w:ind w:left="567" w:hanging="567"/>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C716C"/>
    <w:pPr>
      <w:spacing w:before="0"/>
      <w:ind w:left="0" w:firstLine="0"/>
      <w:jc w:val="left"/>
    </w:pPr>
    <w:rPr>
      <w:rFonts w:ascii="Arial" w:eastAsia="Times New Roman" w:hAnsi="Arial" w:cs="Arial"/>
      <w:b w:val="0"/>
      <w:bCs w:val="0"/>
      <w:sz w:val="22"/>
      <w:szCs w:val="22"/>
      <w:lang w:eastAsia="lv-LV"/>
    </w:rPr>
  </w:style>
  <w:style w:type="paragraph" w:styleId="Virsraksts1">
    <w:name w:val="heading 1"/>
    <w:aliases w:val="H1"/>
    <w:basedOn w:val="Parasts"/>
    <w:next w:val="Parasts"/>
    <w:link w:val="Virsraksts1Rakstz"/>
    <w:qFormat/>
    <w:rsid w:val="008613EB"/>
    <w:pPr>
      <w:keepNext/>
      <w:numPr>
        <w:numId w:val="3"/>
      </w:numPr>
      <w:jc w:val="center"/>
      <w:outlineLvl w:val="0"/>
    </w:pPr>
    <w:rPr>
      <w:rFonts w:ascii="Times New Roman" w:hAnsi="Times New Roman" w:cs="Times New Roman"/>
      <w:b/>
      <w:sz w:val="28"/>
      <w:szCs w:val="20"/>
      <w:lang w:eastAsia="en-US"/>
    </w:rPr>
  </w:style>
  <w:style w:type="paragraph" w:styleId="Virsraksts2">
    <w:name w:val="heading 2"/>
    <w:basedOn w:val="Parasts"/>
    <w:next w:val="Parasts"/>
    <w:link w:val="Virsraksts2Rakstz"/>
    <w:qFormat/>
    <w:rsid w:val="008613EB"/>
    <w:pPr>
      <w:keepNext/>
      <w:numPr>
        <w:ilvl w:val="1"/>
        <w:numId w:val="3"/>
      </w:numPr>
      <w:outlineLvl w:val="1"/>
    </w:pPr>
    <w:rPr>
      <w:rFonts w:ascii="Times New Roman" w:hAnsi="Times New Roman" w:cs="Times New Roman"/>
      <w:b/>
      <w:sz w:val="28"/>
      <w:szCs w:val="20"/>
      <w:lang w:eastAsia="en-US"/>
    </w:rPr>
  </w:style>
  <w:style w:type="paragraph" w:styleId="Virsraksts3">
    <w:name w:val="heading 3"/>
    <w:basedOn w:val="Parasts"/>
    <w:next w:val="Parasts"/>
    <w:link w:val="Virsraksts3Rakstz"/>
    <w:qFormat/>
    <w:rsid w:val="008613EB"/>
    <w:pPr>
      <w:keepNext/>
      <w:numPr>
        <w:ilvl w:val="2"/>
        <w:numId w:val="3"/>
      </w:numPr>
      <w:jc w:val="center"/>
      <w:outlineLvl w:val="2"/>
    </w:pPr>
    <w:rPr>
      <w:rFonts w:ascii="Times New Roman" w:hAnsi="Times New Roman" w:cs="Times New Roman"/>
      <w:b/>
      <w:sz w:val="28"/>
      <w:szCs w:val="20"/>
      <w:lang w:eastAsia="en-US"/>
    </w:rPr>
  </w:style>
  <w:style w:type="paragraph" w:styleId="Virsraksts4">
    <w:name w:val="heading 4"/>
    <w:basedOn w:val="Parasts"/>
    <w:next w:val="Parasts"/>
    <w:link w:val="Virsraksts4Rakstz"/>
    <w:qFormat/>
    <w:rsid w:val="008613EB"/>
    <w:pPr>
      <w:keepNext/>
      <w:widowControl w:val="0"/>
      <w:numPr>
        <w:ilvl w:val="3"/>
        <w:numId w:val="3"/>
      </w:numPr>
      <w:jc w:val="both"/>
      <w:outlineLvl w:val="3"/>
    </w:pPr>
    <w:rPr>
      <w:rFonts w:cs="Times New Roman"/>
      <w:b/>
      <w:sz w:val="24"/>
      <w:szCs w:val="20"/>
      <w:lang w:eastAsia="en-US"/>
    </w:rPr>
  </w:style>
  <w:style w:type="paragraph" w:styleId="Virsraksts5">
    <w:name w:val="heading 5"/>
    <w:basedOn w:val="Parasts"/>
    <w:next w:val="Parasts"/>
    <w:link w:val="Virsraksts5Rakstz"/>
    <w:qFormat/>
    <w:rsid w:val="008613EB"/>
    <w:pPr>
      <w:keepNext/>
      <w:numPr>
        <w:ilvl w:val="4"/>
        <w:numId w:val="3"/>
      </w:numPr>
      <w:jc w:val="both"/>
      <w:outlineLvl w:val="4"/>
    </w:pPr>
    <w:rPr>
      <w:rFonts w:ascii="Times New Roman" w:hAnsi="Times New Roman" w:cs="Times New Roman"/>
      <w:b/>
      <w:sz w:val="28"/>
      <w:szCs w:val="20"/>
      <w:lang w:eastAsia="en-US"/>
    </w:rPr>
  </w:style>
  <w:style w:type="paragraph" w:styleId="Virsraksts6">
    <w:name w:val="heading 6"/>
    <w:basedOn w:val="Parasts"/>
    <w:next w:val="Parasts"/>
    <w:link w:val="Virsraksts6Rakstz"/>
    <w:qFormat/>
    <w:rsid w:val="008613EB"/>
    <w:pPr>
      <w:keepNext/>
      <w:numPr>
        <w:ilvl w:val="5"/>
        <w:numId w:val="3"/>
      </w:numPr>
      <w:jc w:val="both"/>
      <w:outlineLvl w:val="5"/>
    </w:pPr>
    <w:rPr>
      <w:rFonts w:ascii="Times New Roman" w:hAnsi="Times New Roman" w:cs="Times New Roman"/>
      <w:b/>
      <w:sz w:val="28"/>
      <w:szCs w:val="20"/>
      <w:lang w:eastAsia="en-US"/>
    </w:rPr>
  </w:style>
  <w:style w:type="paragraph" w:styleId="Virsraksts7">
    <w:name w:val="heading 7"/>
    <w:basedOn w:val="Parasts"/>
    <w:next w:val="Parasts"/>
    <w:link w:val="Virsraksts7Rakstz"/>
    <w:qFormat/>
    <w:rsid w:val="008613EB"/>
    <w:pPr>
      <w:keepNext/>
      <w:numPr>
        <w:ilvl w:val="6"/>
        <w:numId w:val="3"/>
      </w:numPr>
      <w:outlineLvl w:val="6"/>
    </w:pPr>
    <w:rPr>
      <w:rFonts w:ascii="Times New Roman" w:hAnsi="Times New Roman" w:cs="Times New Roman"/>
      <w:b/>
      <w:i/>
      <w:sz w:val="24"/>
      <w:szCs w:val="20"/>
      <w:lang w:eastAsia="en-US"/>
    </w:rPr>
  </w:style>
  <w:style w:type="paragraph" w:styleId="Virsraksts8">
    <w:name w:val="heading 8"/>
    <w:basedOn w:val="Parasts"/>
    <w:next w:val="Parasts"/>
    <w:link w:val="Virsraksts8Rakstz"/>
    <w:qFormat/>
    <w:rsid w:val="008613EB"/>
    <w:pPr>
      <w:keepNext/>
      <w:numPr>
        <w:ilvl w:val="7"/>
        <w:numId w:val="3"/>
      </w:numPr>
      <w:jc w:val="right"/>
      <w:outlineLvl w:val="7"/>
    </w:pPr>
    <w:rPr>
      <w:rFonts w:ascii="Times New Roman" w:hAnsi="Times New Roman" w:cs="Times New Roman"/>
      <w:b/>
      <w:sz w:val="28"/>
      <w:szCs w:val="20"/>
      <w:lang w:eastAsia="en-US"/>
    </w:rPr>
  </w:style>
  <w:style w:type="paragraph" w:styleId="Virsraksts9">
    <w:name w:val="heading 9"/>
    <w:basedOn w:val="Parasts"/>
    <w:next w:val="Parasts"/>
    <w:link w:val="Virsraksts9Rakstz"/>
    <w:qFormat/>
    <w:rsid w:val="008613EB"/>
    <w:pPr>
      <w:keepNext/>
      <w:numPr>
        <w:ilvl w:val="8"/>
        <w:numId w:val="3"/>
      </w:numPr>
      <w:ind w:right="-58"/>
      <w:jc w:val="center"/>
      <w:outlineLvl w:val="8"/>
    </w:pPr>
    <w:rPr>
      <w:rFonts w:ascii="Times New Roman" w:hAnsi="Times New Roman" w:cs="Times New Roman"/>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aliases w:val="Body Text1"/>
    <w:basedOn w:val="Parasts"/>
    <w:link w:val="PamattekstsRakstz"/>
    <w:uiPriority w:val="99"/>
    <w:rsid w:val="00CC716C"/>
    <w:pPr>
      <w:spacing w:after="120"/>
    </w:pPr>
  </w:style>
  <w:style w:type="character" w:customStyle="1" w:styleId="PamattekstsRakstz">
    <w:name w:val="Pamatteksts Rakstz."/>
    <w:aliases w:val="Body Text1 Rakstz."/>
    <w:basedOn w:val="Noklusjumarindkopasfonts"/>
    <w:link w:val="Pamatteksts"/>
    <w:uiPriority w:val="99"/>
    <w:rsid w:val="00CC716C"/>
    <w:rPr>
      <w:rFonts w:ascii="Arial" w:eastAsia="Times New Roman" w:hAnsi="Arial" w:cs="Arial"/>
      <w:b w:val="0"/>
      <w:bCs w:val="0"/>
      <w:sz w:val="22"/>
      <w:szCs w:val="22"/>
      <w:lang w:eastAsia="lv-LV"/>
    </w:rPr>
  </w:style>
  <w:style w:type="paragraph" w:styleId="Pamatteksts2">
    <w:name w:val="Body Text 2"/>
    <w:basedOn w:val="Parasts"/>
    <w:link w:val="Pamatteksts2Rakstz"/>
    <w:uiPriority w:val="99"/>
    <w:rsid w:val="00CC716C"/>
    <w:rPr>
      <w:rFonts w:ascii="Times New Roman" w:hAnsi="Times New Roman" w:cs="Times New Roman"/>
      <w:sz w:val="28"/>
      <w:szCs w:val="20"/>
      <w:lang w:val="en-GB" w:eastAsia="en-US"/>
    </w:rPr>
  </w:style>
  <w:style w:type="character" w:customStyle="1" w:styleId="Pamatteksts2Rakstz">
    <w:name w:val="Pamatteksts 2 Rakstz."/>
    <w:basedOn w:val="Noklusjumarindkopasfonts"/>
    <w:link w:val="Pamatteksts2"/>
    <w:uiPriority w:val="99"/>
    <w:rsid w:val="00CC716C"/>
    <w:rPr>
      <w:rFonts w:eastAsia="Times New Roman"/>
      <w:b w:val="0"/>
      <w:bCs w:val="0"/>
      <w:sz w:val="28"/>
      <w:szCs w:val="20"/>
      <w:lang w:val="en-GB"/>
    </w:rPr>
  </w:style>
  <w:style w:type="paragraph" w:styleId="Galvene">
    <w:name w:val="header"/>
    <w:basedOn w:val="Parasts"/>
    <w:link w:val="GalveneRakstz"/>
    <w:uiPriority w:val="99"/>
    <w:unhideWhenUsed/>
    <w:rsid w:val="00CC716C"/>
    <w:pPr>
      <w:tabs>
        <w:tab w:val="center" w:pos="4153"/>
        <w:tab w:val="right" w:pos="8306"/>
      </w:tabs>
    </w:pPr>
  </w:style>
  <w:style w:type="character" w:customStyle="1" w:styleId="GalveneRakstz">
    <w:name w:val="Galvene Rakstz."/>
    <w:basedOn w:val="Noklusjumarindkopasfonts"/>
    <w:link w:val="Galvene"/>
    <w:uiPriority w:val="99"/>
    <w:rsid w:val="00CC716C"/>
    <w:rPr>
      <w:rFonts w:ascii="Arial" w:eastAsia="Times New Roman" w:hAnsi="Arial" w:cs="Arial"/>
      <w:b w:val="0"/>
      <w:bCs w:val="0"/>
      <w:sz w:val="22"/>
      <w:szCs w:val="22"/>
      <w:lang w:eastAsia="lv-LV"/>
    </w:rPr>
  </w:style>
  <w:style w:type="paragraph" w:styleId="Kjene">
    <w:name w:val="footer"/>
    <w:basedOn w:val="Parasts"/>
    <w:link w:val="KjeneRakstz"/>
    <w:uiPriority w:val="99"/>
    <w:unhideWhenUsed/>
    <w:rsid w:val="00CC716C"/>
    <w:pPr>
      <w:tabs>
        <w:tab w:val="center" w:pos="4153"/>
        <w:tab w:val="right" w:pos="8306"/>
      </w:tabs>
    </w:pPr>
  </w:style>
  <w:style w:type="character" w:customStyle="1" w:styleId="KjeneRakstz">
    <w:name w:val="Kājene Rakstz."/>
    <w:basedOn w:val="Noklusjumarindkopasfonts"/>
    <w:link w:val="Kjene"/>
    <w:uiPriority w:val="99"/>
    <w:rsid w:val="00CC716C"/>
    <w:rPr>
      <w:rFonts w:ascii="Arial" w:eastAsia="Times New Roman" w:hAnsi="Arial" w:cs="Arial"/>
      <w:b w:val="0"/>
      <w:bCs w:val="0"/>
      <w:sz w:val="22"/>
      <w:szCs w:val="22"/>
      <w:lang w:eastAsia="lv-LV"/>
    </w:rPr>
  </w:style>
  <w:style w:type="paragraph" w:styleId="Balonteksts">
    <w:name w:val="Balloon Text"/>
    <w:basedOn w:val="Parasts"/>
    <w:link w:val="BalontekstsRakstz"/>
    <w:uiPriority w:val="99"/>
    <w:semiHidden/>
    <w:unhideWhenUsed/>
    <w:rsid w:val="00CC716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C716C"/>
    <w:rPr>
      <w:rFonts w:ascii="Tahoma" w:eastAsia="Times New Roman" w:hAnsi="Tahoma" w:cs="Tahoma"/>
      <w:b w:val="0"/>
      <w:bCs w:val="0"/>
      <w:sz w:val="16"/>
      <w:szCs w:val="16"/>
      <w:lang w:eastAsia="lv-LV"/>
    </w:rPr>
  </w:style>
  <w:style w:type="character" w:styleId="Hipersaite">
    <w:name w:val="Hyperlink"/>
    <w:uiPriority w:val="99"/>
    <w:rsid w:val="001048B4"/>
    <w:rPr>
      <w:color w:val="0000FF"/>
      <w:u w:val="single"/>
    </w:rPr>
  </w:style>
  <w:style w:type="paragraph" w:customStyle="1" w:styleId="TextBody">
    <w:name w:val="Text Body"/>
    <w:basedOn w:val="Parasts"/>
    <w:uiPriority w:val="99"/>
    <w:rsid w:val="001048B4"/>
    <w:pPr>
      <w:suppressAutoHyphens/>
      <w:spacing w:after="120" w:line="288" w:lineRule="auto"/>
    </w:pPr>
  </w:style>
  <w:style w:type="paragraph" w:styleId="Saraksts">
    <w:name w:val="List"/>
    <w:basedOn w:val="Parasts"/>
    <w:rsid w:val="003F4DE8"/>
    <w:pPr>
      <w:widowControl w:val="0"/>
      <w:overflowPunct w:val="0"/>
      <w:autoSpaceDE w:val="0"/>
      <w:autoSpaceDN w:val="0"/>
      <w:adjustRightInd w:val="0"/>
      <w:ind w:left="283" w:hanging="283"/>
    </w:pPr>
    <w:rPr>
      <w:rFonts w:ascii="Times New Roman" w:hAnsi="Times New Roman" w:cs="Times New Roman"/>
      <w:kern w:val="28"/>
      <w:sz w:val="20"/>
      <w:szCs w:val="20"/>
      <w:lang w:val="en-GB"/>
    </w:rPr>
  </w:style>
  <w:style w:type="paragraph" w:styleId="Saraksts2">
    <w:name w:val="List 2"/>
    <w:basedOn w:val="Parasts"/>
    <w:rsid w:val="003F4DE8"/>
    <w:pPr>
      <w:widowControl w:val="0"/>
      <w:overflowPunct w:val="0"/>
      <w:autoSpaceDE w:val="0"/>
      <w:autoSpaceDN w:val="0"/>
      <w:adjustRightInd w:val="0"/>
      <w:ind w:left="566" w:hanging="283"/>
    </w:pPr>
    <w:rPr>
      <w:rFonts w:ascii="Times New Roman" w:hAnsi="Times New Roman" w:cs="Times New Roman"/>
      <w:kern w:val="28"/>
      <w:sz w:val="20"/>
      <w:szCs w:val="20"/>
      <w:lang w:val="en-GB"/>
    </w:rPr>
  </w:style>
  <w:style w:type="paragraph" w:styleId="Saraksts3">
    <w:name w:val="List 3"/>
    <w:basedOn w:val="Parasts"/>
    <w:rsid w:val="003F4DE8"/>
    <w:pPr>
      <w:widowControl w:val="0"/>
      <w:overflowPunct w:val="0"/>
      <w:autoSpaceDE w:val="0"/>
      <w:autoSpaceDN w:val="0"/>
      <w:adjustRightInd w:val="0"/>
      <w:ind w:left="849" w:hanging="283"/>
    </w:pPr>
    <w:rPr>
      <w:rFonts w:ascii="Times New Roman" w:hAnsi="Times New Roman" w:cs="Times New Roman"/>
      <w:kern w:val="28"/>
      <w:sz w:val="20"/>
      <w:szCs w:val="20"/>
      <w:lang w:val="en-GB"/>
    </w:r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6E441C"/>
    <w:pPr>
      <w:ind w:left="720"/>
      <w:contextualSpacing/>
    </w:pPr>
  </w:style>
  <w:style w:type="paragraph" w:styleId="Pamattekstsaratkpi">
    <w:name w:val="Body Text Indent"/>
    <w:basedOn w:val="Parasts"/>
    <w:link w:val="PamattekstsaratkpiRakstz"/>
    <w:uiPriority w:val="99"/>
    <w:semiHidden/>
    <w:unhideWhenUsed/>
    <w:rsid w:val="002570E6"/>
    <w:pPr>
      <w:spacing w:after="120"/>
      <w:ind w:left="283"/>
    </w:pPr>
  </w:style>
  <w:style w:type="character" w:customStyle="1" w:styleId="PamattekstsaratkpiRakstz">
    <w:name w:val="Pamatteksts ar atkāpi Rakstz."/>
    <w:basedOn w:val="Noklusjumarindkopasfonts"/>
    <w:link w:val="Pamattekstsaratkpi"/>
    <w:uiPriority w:val="99"/>
    <w:semiHidden/>
    <w:rsid w:val="002570E6"/>
    <w:rPr>
      <w:rFonts w:ascii="Arial" w:eastAsia="Times New Roman" w:hAnsi="Arial" w:cs="Arial"/>
      <w:b w:val="0"/>
      <w:bCs w:val="0"/>
      <w:sz w:val="22"/>
      <w:szCs w:val="22"/>
      <w:lang w:eastAsia="lv-LV"/>
    </w:rPr>
  </w:style>
  <w:style w:type="character" w:customStyle="1" w:styleId="Virsraksts1Rakstz">
    <w:name w:val="Virsraksts 1 Rakstz."/>
    <w:aliases w:val="H1 Rakstz."/>
    <w:basedOn w:val="Noklusjumarindkopasfonts"/>
    <w:link w:val="Virsraksts1"/>
    <w:rsid w:val="008613EB"/>
    <w:rPr>
      <w:rFonts w:eastAsia="Times New Roman"/>
      <w:bCs w:val="0"/>
      <w:sz w:val="28"/>
      <w:szCs w:val="20"/>
    </w:rPr>
  </w:style>
  <w:style w:type="character" w:customStyle="1" w:styleId="Virsraksts2Rakstz">
    <w:name w:val="Virsraksts 2 Rakstz."/>
    <w:basedOn w:val="Noklusjumarindkopasfonts"/>
    <w:link w:val="Virsraksts2"/>
    <w:rsid w:val="008613EB"/>
    <w:rPr>
      <w:rFonts w:eastAsia="Times New Roman"/>
      <w:bCs w:val="0"/>
      <w:sz w:val="28"/>
      <w:szCs w:val="20"/>
    </w:rPr>
  </w:style>
  <w:style w:type="character" w:customStyle="1" w:styleId="Virsraksts3Rakstz">
    <w:name w:val="Virsraksts 3 Rakstz."/>
    <w:basedOn w:val="Noklusjumarindkopasfonts"/>
    <w:link w:val="Virsraksts3"/>
    <w:rsid w:val="008613EB"/>
    <w:rPr>
      <w:rFonts w:eastAsia="Times New Roman"/>
      <w:bCs w:val="0"/>
      <w:sz w:val="28"/>
      <w:szCs w:val="20"/>
    </w:rPr>
  </w:style>
  <w:style w:type="character" w:customStyle="1" w:styleId="Virsraksts4Rakstz">
    <w:name w:val="Virsraksts 4 Rakstz."/>
    <w:basedOn w:val="Noklusjumarindkopasfonts"/>
    <w:link w:val="Virsraksts4"/>
    <w:rsid w:val="008613EB"/>
    <w:rPr>
      <w:rFonts w:ascii="Arial" w:eastAsia="Times New Roman" w:hAnsi="Arial"/>
      <w:bCs w:val="0"/>
      <w:szCs w:val="20"/>
    </w:rPr>
  </w:style>
  <w:style w:type="character" w:customStyle="1" w:styleId="Virsraksts5Rakstz">
    <w:name w:val="Virsraksts 5 Rakstz."/>
    <w:basedOn w:val="Noklusjumarindkopasfonts"/>
    <w:link w:val="Virsraksts5"/>
    <w:rsid w:val="008613EB"/>
    <w:rPr>
      <w:rFonts w:eastAsia="Times New Roman"/>
      <w:bCs w:val="0"/>
      <w:sz w:val="28"/>
      <w:szCs w:val="20"/>
    </w:rPr>
  </w:style>
  <w:style w:type="character" w:customStyle="1" w:styleId="Virsraksts6Rakstz">
    <w:name w:val="Virsraksts 6 Rakstz."/>
    <w:basedOn w:val="Noklusjumarindkopasfonts"/>
    <w:link w:val="Virsraksts6"/>
    <w:rsid w:val="008613EB"/>
    <w:rPr>
      <w:rFonts w:eastAsia="Times New Roman"/>
      <w:bCs w:val="0"/>
      <w:sz w:val="28"/>
      <w:szCs w:val="20"/>
    </w:rPr>
  </w:style>
  <w:style w:type="character" w:customStyle="1" w:styleId="Virsraksts7Rakstz">
    <w:name w:val="Virsraksts 7 Rakstz."/>
    <w:basedOn w:val="Noklusjumarindkopasfonts"/>
    <w:link w:val="Virsraksts7"/>
    <w:rsid w:val="008613EB"/>
    <w:rPr>
      <w:rFonts w:eastAsia="Times New Roman"/>
      <w:bCs w:val="0"/>
      <w:i/>
      <w:szCs w:val="20"/>
    </w:rPr>
  </w:style>
  <w:style w:type="character" w:customStyle="1" w:styleId="Virsraksts8Rakstz">
    <w:name w:val="Virsraksts 8 Rakstz."/>
    <w:basedOn w:val="Noklusjumarindkopasfonts"/>
    <w:link w:val="Virsraksts8"/>
    <w:rsid w:val="008613EB"/>
    <w:rPr>
      <w:rFonts w:eastAsia="Times New Roman"/>
      <w:bCs w:val="0"/>
      <w:sz w:val="28"/>
      <w:szCs w:val="20"/>
    </w:rPr>
  </w:style>
  <w:style w:type="character" w:customStyle="1" w:styleId="Virsraksts9Rakstz">
    <w:name w:val="Virsraksts 9 Rakstz."/>
    <w:basedOn w:val="Noklusjumarindkopasfonts"/>
    <w:link w:val="Virsraksts9"/>
    <w:rsid w:val="008613EB"/>
    <w:rPr>
      <w:rFonts w:eastAsia="Times New Roman"/>
      <w:bCs w:val="0"/>
      <w:sz w:val="28"/>
      <w:szCs w:val="20"/>
    </w:rPr>
  </w:style>
  <w:style w:type="paragraph" w:customStyle="1" w:styleId="naisf">
    <w:name w:val="naisf"/>
    <w:basedOn w:val="Parasts"/>
    <w:uiPriority w:val="99"/>
    <w:rsid w:val="00CB2975"/>
    <w:pPr>
      <w:spacing w:before="75" w:after="75"/>
      <w:ind w:firstLine="375"/>
      <w:jc w:val="both"/>
    </w:pPr>
    <w:rPr>
      <w:rFonts w:ascii="Times New Roman" w:hAnsi="Times New Roman" w:cs="Times New Roman"/>
      <w:sz w:val="24"/>
      <w:szCs w:val="24"/>
    </w:rPr>
  </w:style>
  <w:style w:type="character" w:styleId="Lappusesnumurs">
    <w:name w:val="page number"/>
    <w:basedOn w:val="Noklusjumarindkopasfonts"/>
    <w:rsid w:val="00FE44EC"/>
  </w:style>
  <w:style w:type="paragraph" w:styleId="Paraststmeklis">
    <w:name w:val="Normal (Web)"/>
    <w:basedOn w:val="Parasts"/>
    <w:rsid w:val="00FE44EC"/>
    <w:pPr>
      <w:spacing w:before="100" w:beforeAutospacing="1" w:after="100" w:afterAutospacing="1"/>
    </w:pPr>
    <w:rPr>
      <w:rFonts w:ascii="Arial Unicode MS" w:hAnsi="Arial Unicode MS" w:cs="Times New Roman"/>
      <w:sz w:val="24"/>
      <w:szCs w:val="24"/>
      <w:lang w:val="en-GB" w:eastAsia="en-US"/>
    </w:rPr>
  </w:style>
  <w:style w:type="paragraph" w:customStyle="1" w:styleId="Normal1">
    <w:name w:val="Normal1"/>
    <w:basedOn w:val="Parasts"/>
    <w:rsid w:val="00A1108A"/>
    <w:pPr>
      <w:tabs>
        <w:tab w:val="num" w:pos="545"/>
      </w:tabs>
      <w:ind w:left="170"/>
      <w:jc w:val="both"/>
    </w:pPr>
    <w:rPr>
      <w:rFonts w:ascii="Times New Roman" w:hAnsi="Times New Roman" w:cs="Times New Roman"/>
      <w:sz w:val="28"/>
      <w:szCs w:val="20"/>
      <w:lang w:val="en-GB" w:eastAsia="en-US"/>
    </w:rPr>
  </w:style>
  <w:style w:type="paragraph" w:styleId="Tekstabloks">
    <w:name w:val="Block Text"/>
    <w:basedOn w:val="Parasts"/>
    <w:rsid w:val="00A1108A"/>
    <w:pPr>
      <w:ind w:left="426" w:right="-58" w:hanging="426"/>
      <w:jc w:val="both"/>
    </w:pPr>
    <w:rPr>
      <w:rFonts w:ascii="Times New Roman" w:hAnsi="Times New Roman" w:cs="Times New Roman"/>
      <w:sz w:val="28"/>
      <w:szCs w:val="20"/>
    </w:rPr>
  </w:style>
  <w:style w:type="paragraph" w:customStyle="1" w:styleId="Nosaukum2">
    <w:name w:val="Nosaukum 2"/>
    <w:basedOn w:val="Parasts"/>
    <w:rsid w:val="00A1108A"/>
    <w:pPr>
      <w:tabs>
        <w:tab w:val="num" w:pos="2052"/>
      </w:tabs>
      <w:ind w:left="2052" w:hanging="432"/>
    </w:pPr>
    <w:rPr>
      <w:rFonts w:ascii="Times New Roman" w:hAnsi="Times New Roman" w:cs="Times New Roman"/>
      <w:sz w:val="24"/>
      <w:szCs w:val="24"/>
      <w:lang w:val="en-US" w:eastAsia="en-U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783A56"/>
    <w:rPr>
      <w:rFonts w:ascii="Arial" w:eastAsia="Times New Roman" w:hAnsi="Arial" w:cs="Arial"/>
      <w:b w:val="0"/>
      <w:bCs w:val="0"/>
      <w:sz w:val="22"/>
      <w:szCs w:val="22"/>
      <w:lang w:eastAsia="lv-LV"/>
    </w:rPr>
  </w:style>
  <w:style w:type="character" w:styleId="Neatrisintapieminana">
    <w:name w:val="Unresolved Mention"/>
    <w:basedOn w:val="Noklusjumarindkopasfonts"/>
    <w:uiPriority w:val="99"/>
    <w:semiHidden/>
    <w:unhideWhenUsed/>
    <w:rsid w:val="00543F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0477">
      <w:bodyDiv w:val="1"/>
      <w:marLeft w:val="0"/>
      <w:marRight w:val="0"/>
      <w:marTop w:val="0"/>
      <w:marBottom w:val="0"/>
      <w:divBdr>
        <w:top w:val="none" w:sz="0" w:space="0" w:color="auto"/>
        <w:left w:val="none" w:sz="0" w:space="0" w:color="auto"/>
        <w:bottom w:val="none" w:sz="0" w:space="0" w:color="auto"/>
        <w:right w:val="none" w:sz="0" w:space="0" w:color="auto"/>
      </w:divBdr>
    </w:div>
    <w:div w:id="142507365">
      <w:bodyDiv w:val="1"/>
      <w:marLeft w:val="0"/>
      <w:marRight w:val="0"/>
      <w:marTop w:val="0"/>
      <w:marBottom w:val="0"/>
      <w:divBdr>
        <w:top w:val="none" w:sz="0" w:space="0" w:color="auto"/>
        <w:left w:val="none" w:sz="0" w:space="0" w:color="auto"/>
        <w:bottom w:val="none" w:sz="0" w:space="0" w:color="auto"/>
        <w:right w:val="none" w:sz="0" w:space="0" w:color="auto"/>
      </w:divBdr>
    </w:div>
    <w:div w:id="565148763">
      <w:bodyDiv w:val="1"/>
      <w:marLeft w:val="0"/>
      <w:marRight w:val="0"/>
      <w:marTop w:val="0"/>
      <w:marBottom w:val="0"/>
      <w:divBdr>
        <w:top w:val="none" w:sz="0" w:space="0" w:color="auto"/>
        <w:left w:val="none" w:sz="0" w:space="0" w:color="auto"/>
        <w:bottom w:val="none" w:sz="0" w:space="0" w:color="auto"/>
        <w:right w:val="none" w:sz="0" w:space="0" w:color="auto"/>
      </w:divBdr>
    </w:div>
    <w:div w:id="968052777">
      <w:bodyDiv w:val="1"/>
      <w:marLeft w:val="0"/>
      <w:marRight w:val="0"/>
      <w:marTop w:val="0"/>
      <w:marBottom w:val="0"/>
      <w:divBdr>
        <w:top w:val="none" w:sz="0" w:space="0" w:color="auto"/>
        <w:left w:val="none" w:sz="0" w:space="0" w:color="auto"/>
        <w:bottom w:val="none" w:sz="0" w:space="0" w:color="auto"/>
        <w:right w:val="none" w:sz="0" w:space="0" w:color="auto"/>
      </w:divBdr>
    </w:div>
    <w:div w:id="161405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8776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bl.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vceli@lvceli.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rbl.lv" TargetMode="External"/><Relationship Id="rId4" Type="http://schemas.openxmlformats.org/officeDocument/2006/relationships/settings" Target="settings.xml"/><Relationship Id="rId9" Type="http://schemas.openxmlformats.org/officeDocument/2006/relationships/hyperlink" Target="mailto:Viktors.Tams@lvceli.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76C68-A905-42EC-9A67-9303D33F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16340</Words>
  <Characters>9314</Characters>
  <Application>Microsoft Office Word</Application>
  <DocSecurity>0</DocSecurity>
  <Lines>77</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Vanzoviča</dc:creator>
  <cp:lastModifiedBy>Nelda Neimane</cp:lastModifiedBy>
  <cp:revision>77</cp:revision>
  <cp:lastPrinted>2015-01-12T11:59:00Z</cp:lastPrinted>
  <dcterms:created xsi:type="dcterms:W3CDTF">2015-04-14T11:50:00Z</dcterms:created>
  <dcterms:modified xsi:type="dcterms:W3CDTF">2018-05-25T08:43:00Z</dcterms:modified>
</cp:coreProperties>
</file>